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AE02B1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Building Material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BlackRock, Inc.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70,000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$7.2354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243,782,355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8.4671%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2A1C84" w:rsidRDefault="00870E0A" w:rsidP="00564259">
      <w:pPr>
        <w:widowControl/>
        <w:topLinePunct/>
        <w:adjustRightInd w:val="0"/>
        <w:rPr>
          <w:color w:val="auto"/>
          <w:kern w:val="0"/>
        </w:rPr>
      </w:pPr>
      <w:r w:rsidRPr="00251CCF">
        <w:rPr>
          <w:noProof/>
          <w:color w:val="auto"/>
        </w:rPr>
        <w:t>BlackRock, Inc.</w:t>
      </w:r>
      <w:r w:rsidR="00BD6CD7" w:rsidRPr="00251CCF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 </w:t>
      </w:r>
      <w:r w:rsidR="00D47847">
        <w:rPr>
          <w:rFonts w:eastAsia="SimSun"/>
          <w:color w:val="auto"/>
          <w:kern w:val="0"/>
          <w:lang w:eastAsia="zh-CN"/>
        </w:rPr>
        <w:t>Class (6)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 associate of </w:t>
      </w:r>
      <w:r w:rsidR="005A1CE3" w:rsidRPr="00251CCF">
        <w:rPr>
          <w:noProof/>
        </w:rPr>
        <w:t>the Offeror</w:t>
      </w:r>
      <w:r w:rsidR="00BD6CD7" w:rsidRPr="00251CCF">
        <w:rPr>
          <w:color w:val="auto"/>
          <w:kern w:val="0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by virtue of its holdings of </w:t>
      </w:r>
      <w:r w:rsidR="005A1CE3" w:rsidRPr="00251CCF">
        <w:rPr>
          <w:noProof/>
        </w:rPr>
        <w:t>ordinary shares</w:t>
      </w:r>
      <w:r w:rsidRPr="00251CCF">
        <w:rPr>
          <w:color w:val="auto"/>
          <w:kern w:val="0"/>
        </w:rPr>
        <w:t xml:space="preserve"> in </w:t>
      </w:r>
      <w:r w:rsidR="005A1CE3" w:rsidRPr="00251CCF">
        <w:rPr>
          <w:noProof/>
        </w:rPr>
        <w:t>the Offeror</w:t>
      </w:r>
      <w:r w:rsidRPr="00251CCF">
        <w:rPr>
          <w:color w:val="auto"/>
          <w:kern w:val="0"/>
        </w:rPr>
        <w:t>.</w:t>
      </w:r>
    </w:p>
    <w:p w:rsidR="0045373D" w:rsidRDefault="00863DD7" w:rsidP="00564259">
      <w:pPr>
        <w:widowControl/>
        <w:topLinePunct/>
        <w:adjustRightInd w:val="0"/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the account of discretionary investment clients</w:t>
      </w:r>
      <w:r w:rsidRPr="00251CCF">
        <w:rPr>
          <w:color w:val="auto"/>
        </w:rPr>
        <w:t>.</w:t>
      </w:r>
    </w:p>
    <w:p w:rsidR="00BD6CD7" w:rsidRPr="00251CCF" w:rsidRDefault="00BD6CD7" w:rsidP="00BD6CD7">
      <w:pPr>
        <w:widowControl/>
        <w:topLinePunct/>
        <w:adjustRightInd w:val="0"/>
        <w:rPr>
          <w:color w:val="auto"/>
        </w:rPr>
      </w:pP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21" w:rsidRDefault="00D21421" w:rsidP="00095445">
      <w:r>
        <w:separator/>
      </w:r>
    </w:p>
  </w:endnote>
  <w:endnote w:type="continuationSeparator" w:id="0">
    <w:p w:rsidR="00D21421" w:rsidRDefault="00D21421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21" w:rsidRDefault="00D21421" w:rsidP="00095445">
      <w:r>
        <w:separator/>
      </w:r>
    </w:p>
  </w:footnote>
  <w:footnote w:type="continuationSeparator" w:id="0">
    <w:p w:rsidR="00D21421" w:rsidRDefault="00D21421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02B1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1421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209A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CDEDCB-0592-449E-8539-32ABE46B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9A76D-E693-473F-9B7D-32CA2123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2017-12-04T08:46:00Z</dcterms:created>
  <dcterms:modified xsi:type="dcterms:W3CDTF">2017-12-04T08:46:00Z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