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bookmarkStart w:id="0" w:name="_GoBack"/>
      <w:bookmarkEnd w:id="0"/>
      <w:r w:rsidRPr="00251CCF">
        <w:rPr>
          <w:noProof/>
          <w:color w:val="auto"/>
        </w:rPr>
        <w:t>4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1157F5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Building Material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1" w:name="approvalletterforindividual"/>
      <w:bookmarkEnd w:id="1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494"/>
        <w:gridCol w:w="1439"/>
        <w:gridCol w:w="4308"/>
        <w:gridCol w:w="1233"/>
        <w:gridCol w:w="1387"/>
        <w:gridCol w:w="1387"/>
        <w:gridCol w:w="1387"/>
        <w:gridCol w:w="1387"/>
      </w:tblGrid>
      <w:tr w:rsidR="00EE1CD5" w:rsidRPr="00251CCF" w:rsidTr="000E75A4">
        <w:trPr>
          <w:tblHeader/>
        </w:trPr>
        <w:tc>
          <w:tcPr>
            <w:tcW w:w="450" w:type="pct"/>
          </w:tcPr>
          <w:p w:rsidR="00095445" w:rsidRPr="00251CCF" w:rsidRDefault="00095445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485" w:type="pct"/>
          </w:tcPr>
          <w:p w:rsidR="00095445" w:rsidRPr="00251CCF" w:rsidRDefault="00044F1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467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1398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0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45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number of shares involved</w:t>
            </w:r>
          </w:p>
        </w:tc>
        <w:tc>
          <w:tcPr>
            <w:tcW w:w="45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amount paid /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Highest (H)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Lowest (L)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</w:tr>
      <w:tr w:rsidR="00EE1CD5" w:rsidRPr="00251CCF" w:rsidTr="000E75A4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Hedging of Delta 1 products created as a result of wholly unsolicited client-driven orders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Purchase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134,000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$944,860.0000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$7.1000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$6.9100</w:t>
            </w:r>
          </w:p>
        </w:tc>
      </w:tr>
      <w:tr w:rsidR="00EE1CD5" w:rsidRPr="00251CCF" w:rsidTr="000E75A4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Morgan Stanley &amp; Co., International plc</w:t>
            </w:r>
          </w:p>
        </w:tc>
        <w:tc>
          <w:tcPr>
            <w:tcW w:w="485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1 December 2017</w:t>
            </w:r>
          </w:p>
        </w:tc>
        <w:tc>
          <w:tcPr>
            <w:tcW w:w="467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39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Hedging of Delta 1 products created as a result of wholly unsolicited client-driven orders</w:t>
            </w:r>
          </w:p>
        </w:tc>
        <w:tc>
          <w:tcPr>
            <w:tcW w:w="400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484,000</w:t>
            </w:r>
          </w:p>
        </w:tc>
        <w:tc>
          <w:tcPr>
            <w:tcW w:w="45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$3,398,952.8000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$7.0800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$6.9000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&amp; Co., International plc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&amp; Co., International plc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CA" w:rsidRDefault="00D957CA" w:rsidP="00095445">
      <w:r>
        <w:separator/>
      </w:r>
    </w:p>
  </w:endnote>
  <w:endnote w:type="continuationSeparator" w:id="0">
    <w:p w:rsidR="00D957CA" w:rsidRDefault="00D957CA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CA" w:rsidRDefault="00D957CA" w:rsidP="00095445">
      <w:r>
        <w:separator/>
      </w:r>
    </w:p>
  </w:footnote>
  <w:footnote w:type="continuationSeparator" w:id="0">
    <w:p w:rsidR="00D957CA" w:rsidRDefault="00D957CA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157F5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57CA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D661D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7CC559-5A4A-4309-9918-85A54B2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4F748-7DFB-42FF-99CC-3475C5BE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Hankle YH WONG</dc:creator>
  <cp:lastModifiedBy>Vivien YN WONG</cp:lastModifiedBy>
  <cp:revision>2</cp:revision>
  <dcterms:created xsi:type="dcterms:W3CDTF">2017-12-04T08:50:00Z</dcterms:created>
  <dcterms:modified xsi:type="dcterms:W3CDTF">2017-12-04T08:50:00Z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