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bookmarkStart w:id="0" w:name="_GoBack"/>
      <w:bookmarkEnd w:id="0"/>
      <w:r w:rsidRPr="00251CCF">
        <w:rPr>
          <w:noProof/>
          <w:color w:val="auto"/>
        </w:rPr>
        <w:t>4 December 2017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 xml:space="preserve">Privatisation by way of </w:t>
      </w:r>
      <w:r w:rsidR="001157F5">
        <w:rPr>
          <w:b/>
          <w:noProof/>
        </w:rPr>
        <w:t>merger by absorption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China National Building Material Company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1" w:name="approvalletterforindividual"/>
      <w:bookmarkEnd w:id="1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1494"/>
        <w:gridCol w:w="1439"/>
        <w:gridCol w:w="4308"/>
        <w:gridCol w:w="1233"/>
        <w:gridCol w:w="1387"/>
        <w:gridCol w:w="1387"/>
        <w:gridCol w:w="1387"/>
        <w:gridCol w:w="1387"/>
      </w:tblGrid>
      <w:tr w:rsidR="00EE1CD5" w:rsidRPr="00251CCF" w:rsidTr="000E75A4">
        <w:trPr>
          <w:tblHeader/>
        </w:trPr>
        <w:tc>
          <w:tcPr>
            <w:tcW w:w="450" w:type="pct"/>
          </w:tcPr>
          <w:p w:rsidR="00095445" w:rsidRPr="00251CCF" w:rsidRDefault="00095445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485" w:type="pct"/>
          </w:tcPr>
          <w:p w:rsidR="00095445" w:rsidRPr="00251CCF" w:rsidRDefault="00044F12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67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Description of relevant securities</w:t>
            </w:r>
          </w:p>
        </w:tc>
        <w:tc>
          <w:tcPr>
            <w:tcW w:w="1398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Nature of dealings</w:t>
            </w:r>
          </w:p>
        </w:tc>
        <w:tc>
          <w:tcPr>
            <w:tcW w:w="400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450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Total number of shares involved</w:t>
            </w:r>
          </w:p>
        </w:tc>
        <w:tc>
          <w:tcPr>
            <w:tcW w:w="450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Total amount paid / received</w:t>
            </w:r>
          </w:p>
        </w:tc>
        <w:tc>
          <w:tcPr>
            <w:tcW w:w="450" w:type="pct"/>
          </w:tcPr>
          <w:p w:rsidR="00095445" w:rsidRPr="00251CCF" w:rsidRDefault="00044F12" w:rsidP="00482E83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Highest (H) prices paid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received</w:t>
            </w:r>
          </w:p>
        </w:tc>
        <w:tc>
          <w:tcPr>
            <w:tcW w:w="450" w:type="pct"/>
          </w:tcPr>
          <w:p w:rsidR="00095445" w:rsidRPr="00251CCF" w:rsidRDefault="00044F12" w:rsidP="00482E83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Lowest (L) prices paid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received</w:t>
            </w:r>
          </w:p>
        </w:tc>
      </w:tr>
      <w:tr w:rsidR="00EE1CD5" w:rsidRPr="00251CCF" w:rsidTr="000E75A4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85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 December 2017</w:t>
            </w:r>
          </w:p>
        </w:tc>
        <w:tc>
          <w:tcPr>
            <w:tcW w:w="467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139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Hedging of Delta 1 products created as a result of wholly unsolicited client-driven orders</w:t>
            </w:r>
          </w:p>
        </w:tc>
        <w:tc>
          <w:tcPr>
            <w:tcW w:w="40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Purchase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134,000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$944,860.0000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$7.1000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$6.9100</w:t>
            </w:r>
          </w:p>
        </w:tc>
      </w:tr>
      <w:tr w:rsidR="00EE1CD5" w:rsidRPr="00251CCF" w:rsidTr="000E75A4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85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 December 2017</w:t>
            </w:r>
          </w:p>
        </w:tc>
        <w:tc>
          <w:tcPr>
            <w:tcW w:w="467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139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Hedging of Delta 1 products created as a result of wholly unsolicited client-driven orders</w:t>
            </w:r>
          </w:p>
        </w:tc>
        <w:tc>
          <w:tcPr>
            <w:tcW w:w="40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484,000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$3,398,952.8000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$7.0800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$6.9000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6D14AB" w:rsidP="006D14AB">
      <w:pPr>
        <w:widowControl/>
        <w:topLinePunct/>
        <w:adjustRightInd w:val="0"/>
      </w:pPr>
      <w:r w:rsidRPr="00251CCF">
        <w:rPr>
          <w:noProof/>
          <w:color w:val="auto"/>
        </w:rPr>
        <w:t>Morgan Stanley &amp; Co., International plc</w:t>
      </w:r>
      <w:r w:rsidRPr="00251CCF">
        <w:rPr>
          <w:color w:val="auto"/>
        </w:rPr>
        <w:t xml:space="preserve"> </w:t>
      </w:r>
      <w:r w:rsidRPr="00251CCF">
        <w:rPr>
          <w:color w:val="auto"/>
          <w:kern w:val="0"/>
        </w:rPr>
        <w:t xml:space="preserve">is </w:t>
      </w:r>
      <w:r w:rsidRPr="00251CCF">
        <w:rPr>
          <w:noProof/>
          <w:color w:val="auto"/>
          <w:kern w:val="0"/>
        </w:rPr>
        <w:t>an exempt principal trader connected with the Offeror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its own account</w:t>
      </w:r>
      <w:r w:rsidRPr="00251CCF">
        <w:rPr>
          <w:color w:val="auto"/>
        </w:rPr>
        <w:t>.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&amp; Co., International plc</w:t>
      </w:r>
      <w:r w:rsidR="00BD6CD7" w:rsidRPr="00251CCF">
        <w:rPr>
          <w:rFonts w:eastAsia="SimSun"/>
          <w:color w:val="auto"/>
          <w:lang w:eastAsia="zh-CN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is ultimately owned by </w:t>
      </w:r>
      <w:r w:rsidR="005A1CE3" w:rsidRPr="00251CCF">
        <w:rPr>
          <w:noProof/>
        </w:rPr>
        <w:t>Morgan Stanley</w:t>
      </w:r>
      <w:r w:rsidRPr="00251CCF">
        <w:rPr>
          <w:color w:val="auto"/>
        </w:rPr>
        <w:t>.</w:t>
      </w: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7CA" w:rsidRDefault="00D957CA" w:rsidP="00095445">
      <w:r>
        <w:separator/>
      </w:r>
    </w:p>
  </w:endnote>
  <w:endnote w:type="continuationSeparator" w:id="0">
    <w:p w:rsidR="00D957CA" w:rsidRDefault="00D957C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7CA" w:rsidRDefault="00D957CA" w:rsidP="00095445">
      <w:r>
        <w:separator/>
      </w:r>
    </w:p>
  </w:footnote>
  <w:footnote w:type="continuationSeparator" w:id="0">
    <w:p w:rsidR="00D957CA" w:rsidRDefault="00D957C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157F5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57CA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D661D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7CC559-5A4A-4309-9918-85A54B26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4F748-7DFB-42FF-99CC-3475C5BE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Hankle YH WONG</dc:creator>
  <cp:lastModifiedBy>Vivien YN WONG</cp:lastModifiedBy>
  <cp:revision>2</cp:revision>
  <dcterms:created xsi:type="dcterms:W3CDTF">2017-12-04T08:50:00Z</dcterms:created>
  <dcterms:modified xsi:type="dcterms:W3CDTF">2017-12-04T08:50:00Z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