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8 March 2019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>Privatisation by way of scheme of arrangement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HOPEWELL HOLDINGS LTD.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6"/>
        <w:gridCol w:w="1165"/>
        <w:gridCol w:w="1559"/>
        <w:gridCol w:w="3969"/>
        <w:gridCol w:w="1276"/>
        <w:gridCol w:w="1418"/>
        <w:gridCol w:w="1861"/>
        <w:gridCol w:w="1387"/>
        <w:gridCol w:w="1387"/>
      </w:tblGrid>
      <w:tr w:rsidR="00EE1CD5" w:rsidRPr="00251CCF" w:rsidTr="00A1209A">
        <w:trPr>
          <w:tblHeader/>
        </w:trPr>
        <w:tc>
          <w:tcPr>
            <w:tcW w:w="450" w:type="pct"/>
          </w:tcPr>
          <w:p w:rsidR="00095445" w:rsidRPr="00251CCF" w:rsidRDefault="00095445" w:rsidP="003A1FC8">
            <w:pPr>
              <w:widowControl/>
              <w:topLinePunct/>
              <w:adjustRightInd w:val="0"/>
              <w:rPr>
                <w:rFonts w:eastAsia="SimSun"/>
                <w:bCs/>
              </w:rPr>
            </w:pPr>
            <w:r w:rsidRPr="00251CCF">
              <w:rPr>
                <w:rFonts w:eastAsia="SimSun"/>
                <w:b/>
                <w:bCs/>
              </w:rPr>
              <w:t>Party</w:t>
            </w:r>
          </w:p>
        </w:tc>
        <w:tc>
          <w:tcPr>
            <w:tcW w:w="378" w:type="pct"/>
          </w:tcPr>
          <w:p w:rsidR="00095445" w:rsidRPr="00251CCF" w:rsidRDefault="00044F12" w:rsidP="00CA3F85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Date</w:t>
            </w:r>
          </w:p>
        </w:tc>
        <w:tc>
          <w:tcPr>
            <w:tcW w:w="506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Description of relevant securities</w:t>
            </w:r>
          </w:p>
        </w:tc>
        <w:tc>
          <w:tcPr>
            <w:tcW w:w="1288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color w:val="5F497A"/>
              </w:rPr>
            </w:pPr>
            <w:r w:rsidRPr="00251CCF">
              <w:rPr>
                <w:rFonts w:eastAsia="SimSun"/>
                <w:b/>
                <w:bCs/>
              </w:rPr>
              <w:t>Nature of dealings</w:t>
            </w:r>
          </w:p>
        </w:tc>
        <w:tc>
          <w:tcPr>
            <w:tcW w:w="414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Purchase / Sale</w:t>
            </w:r>
          </w:p>
        </w:tc>
        <w:tc>
          <w:tcPr>
            <w:tcW w:w="460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Total number of shares involved</w:t>
            </w:r>
          </w:p>
        </w:tc>
        <w:tc>
          <w:tcPr>
            <w:tcW w:w="604" w:type="pct"/>
          </w:tcPr>
          <w:p w:rsidR="00095445" w:rsidRPr="00251CCF" w:rsidRDefault="00044F12" w:rsidP="00C660B8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>Total amount paid / received</w:t>
            </w:r>
          </w:p>
        </w:tc>
        <w:tc>
          <w:tcPr>
            <w:tcW w:w="450" w:type="pct"/>
          </w:tcPr>
          <w:p w:rsidR="00095445" w:rsidRPr="00251CCF" w:rsidRDefault="00044F12" w:rsidP="00482E83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Highest (H) prices paid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received</w:t>
            </w:r>
          </w:p>
        </w:tc>
        <w:tc>
          <w:tcPr>
            <w:tcW w:w="450" w:type="pct"/>
          </w:tcPr>
          <w:p w:rsidR="00095445" w:rsidRPr="00251CCF" w:rsidRDefault="00044F12" w:rsidP="00482E83">
            <w:pPr>
              <w:widowControl/>
              <w:topLinePunct/>
              <w:adjustRightInd w:val="0"/>
              <w:rPr>
                <w:rFonts w:eastAsia="SimSun"/>
                <w:b/>
                <w:bCs/>
              </w:rPr>
            </w:pPr>
            <w:r w:rsidRPr="00251CCF">
              <w:rPr>
                <w:rFonts w:eastAsia="SimSun"/>
                <w:b/>
                <w:bCs/>
              </w:rPr>
              <w:t xml:space="preserve">Lowest (L) prices paid </w:t>
            </w:r>
            <w:r w:rsidR="00482E83" w:rsidRPr="00251CCF">
              <w:rPr>
                <w:rFonts w:eastAsia="SimSun"/>
                <w:b/>
                <w:bCs/>
              </w:rPr>
              <w:t>/</w:t>
            </w:r>
            <w:r w:rsidRPr="00251CCF">
              <w:rPr>
                <w:rFonts w:eastAsia="SimSun"/>
                <w:b/>
                <w:bCs/>
              </w:rPr>
              <w:t xml:space="preserve"> received</w:t>
            </w:r>
          </w:p>
        </w:tc>
      </w:tr>
      <w:tr w:rsidR="00EE1CD5" w:rsidRPr="00251CCF" w:rsidTr="00A1209A">
        <w:trPr>
          <w:tblHeader/>
        </w:trPr>
        <w:tc>
          <w:tcPr>
            <w:tcW w:w="450" w:type="pct"/>
          </w:tcPr>
          <w:p w:rsidR="00095445" w:rsidRPr="00251CCF" w:rsidRDefault="003A1FC8" w:rsidP="00C660B8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Citigroup Global Markets Limited</w:t>
            </w:r>
          </w:p>
        </w:tc>
        <w:tc>
          <w:tcPr>
            <w:tcW w:w="378" w:type="pct"/>
          </w:tcPr>
          <w:p w:rsidR="00095445" w:rsidRPr="00251CCF" w:rsidRDefault="0064768A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7 March 2019</w:t>
            </w:r>
          </w:p>
        </w:tc>
        <w:tc>
          <w:tcPr>
            <w:tcW w:w="506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Ordinary shares</w:t>
            </w:r>
          </w:p>
        </w:tc>
        <w:tc>
          <w:tcPr>
            <w:tcW w:w="1288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rPr>
                <w:color w:val="5F497A"/>
              </w:rPr>
            </w:pPr>
            <w:r w:rsidRPr="00251CCF">
              <w:rPr>
                <w:noProof/>
              </w:rPr>
              <w:t>Creation of Delta 1 products from wholly unsolicited client-driven orders</w:t>
            </w:r>
          </w:p>
        </w:tc>
        <w:tc>
          <w:tcPr>
            <w:tcW w:w="414" w:type="pct"/>
          </w:tcPr>
          <w:p w:rsidR="00095445" w:rsidRPr="00251CCF" w:rsidRDefault="00074B36" w:rsidP="00D471D9">
            <w:pPr>
              <w:widowControl/>
              <w:topLinePunct/>
              <w:adjustRightInd w:val="0"/>
            </w:pPr>
            <w:r w:rsidRPr="00251CCF">
              <w:rPr>
                <w:noProof/>
              </w:rPr>
              <w:t>Sale</w:t>
            </w:r>
          </w:p>
        </w:tc>
        <w:tc>
          <w:tcPr>
            <w:tcW w:w="460" w:type="pct"/>
          </w:tcPr>
          <w:p w:rsidR="00095445" w:rsidRPr="00251CCF" w:rsidRDefault="00074B36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50,000</w:t>
            </w:r>
          </w:p>
        </w:tc>
        <w:tc>
          <w:tcPr>
            <w:tcW w:w="604" w:type="pct"/>
          </w:tcPr>
          <w:p w:rsidR="00095445" w:rsidRPr="00251CCF" w:rsidRDefault="00A1209A" w:rsidP="00A1209A">
            <w:pPr>
              <w:widowControl/>
              <w:topLinePunct/>
              <w:adjustRightInd w:val="0"/>
              <w:jc w:val="right"/>
            </w:pPr>
            <w:r>
              <w:rPr>
                <w:noProof/>
              </w:rPr>
              <w:t>$1,820,625.00</w:t>
            </w:r>
          </w:p>
        </w:tc>
        <w:tc>
          <w:tcPr>
            <w:tcW w:w="450" w:type="pct"/>
          </w:tcPr>
          <w:p w:rsidR="00095445" w:rsidRPr="00251CCF" w:rsidRDefault="0075357B" w:rsidP="00A1209A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$36.55</w:t>
            </w:r>
          </w:p>
        </w:tc>
        <w:tc>
          <w:tcPr>
            <w:tcW w:w="450" w:type="pct"/>
          </w:tcPr>
          <w:p w:rsidR="00095445" w:rsidRPr="00251CCF" w:rsidRDefault="0075357B" w:rsidP="00D471D9">
            <w:pPr>
              <w:widowControl/>
              <w:topLinePunct/>
              <w:adjustRightInd w:val="0"/>
              <w:jc w:val="right"/>
            </w:pPr>
            <w:r w:rsidRPr="00251CCF">
              <w:rPr>
                <w:noProof/>
              </w:rPr>
              <w:t>$</w:t>
            </w:r>
            <w:r w:rsidR="00A1209A">
              <w:rPr>
                <w:noProof/>
              </w:rPr>
              <w:t>36.20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  <w:bookmarkStart w:id="1" w:name="_GoBack"/>
      <w:bookmarkEnd w:id="1"/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Citigroup Global Markets Limited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an exempt principal trader connected with the Offeror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Citigroup Global Markets Limited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Citigroup, Inc.</w:t>
      </w:r>
      <w:r w:rsidRPr="00251CCF">
        <w:rPr>
          <w:color w:val="auto"/>
        </w:rPr>
        <w:t>.</w:t>
      </w:r>
    </w:p>
    <w:sectPr w:rsidR="00BD6CD7" w:rsidRPr="00251CCF" w:rsidSect="00DB70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720" w:right="720" w:bottom="720" w:left="720" w:header="864" w:footer="86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81" w:rsidRDefault="00AA1F81" w:rsidP="00095445">
      <w:r>
        <w:separator/>
      </w:r>
    </w:p>
  </w:endnote>
  <w:endnote w:type="continuationSeparator" w:id="0">
    <w:p w:rsidR="00AA1F81" w:rsidRDefault="00AA1F81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81" w:rsidRDefault="00AA1F81" w:rsidP="00095445">
      <w:r>
        <w:separator/>
      </w:r>
    </w:p>
  </w:footnote>
  <w:footnote w:type="continuationSeparator" w:id="0">
    <w:p w:rsidR="00AA1F81" w:rsidRDefault="00AA1F81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AA" w:rsidRDefault="00362C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DB70E6" w:rsidP="00362CAA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  <w:r>
      <w:rPr>
        <w:noProof/>
        <w:sz w:val="16"/>
        <w:szCs w:val="16"/>
        <w:lang w:val="en-GB" w:eastAsia="zh-CN"/>
      </w:rPr>
      <w:drawing>
        <wp:anchor distT="0" distB="0" distL="114300" distR="114300" simplePos="0" relativeHeight="251662336" behindDoc="0" locked="0" layoutInCell="1" allowOverlap="1" wp14:anchorId="30C1A6EE" wp14:editId="102DC351">
          <wp:simplePos x="0" y="0"/>
          <wp:positionH relativeFrom="column">
            <wp:posOffset>0</wp:posOffset>
          </wp:positionH>
          <wp:positionV relativeFrom="page">
            <wp:posOffset>548005</wp:posOffset>
          </wp:positionV>
          <wp:extent cx="894938" cy="538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Kitman:Users:kitman:Desktop:SFC_Logo_Abbreviation_15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938" cy="538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362CAA">
      <w:rPr>
        <w:rFonts w:ascii="Arial" w:hAnsi="Arial" w:cs="Arial"/>
        <w:b/>
        <w:color w:val="83898E"/>
        <w:sz w:val="28"/>
        <w:szCs w:val="28"/>
      </w:rPr>
      <w:tab/>
    </w:r>
    <w:r w:rsidR="00095445"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0E6" w:rsidRDefault="00DB70E6" w:rsidP="00DB70E6">
    <w:pPr>
      <w:pStyle w:val="Header"/>
      <w:tabs>
        <w:tab w:val="left" w:pos="195"/>
        <w:tab w:val="right" w:pos="15399"/>
      </w:tabs>
      <w:jc w:val="right"/>
      <w:rPr>
        <w:rFonts w:ascii="Arial" w:hAnsi="Arial" w:cs="Arial"/>
        <w:b/>
        <w:color w:val="83898E"/>
        <w:sz w:val="28"/>
        <w:szCs w:val="28"/>
      </w:rPr>
    </w:pPr>
    <w:r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 wp14:anchorId="7751501E" wp14:editId="057B7BD9">
          <wp:simplePos x="0" y="0"/>
          <wp:positionH relativeFrom="column">
            <wp:posOffset>1157</wp:posOffset>
          </wp:positionH>
          <wp:positionV relativeFrom="page">
            <wp:posOffset>528955</wp:posOffset>
          </wp:positionV>
          <wp:extent cx="2194560" cy="722376"/>
          <wp:effectExtent l="0" t="0" r="0" b="0"/>
          <wp:wrapThrough wrapText="bothSides">
            <wp:wrapPolygon edited="0">
              <wp:start x="0" y="0"/>
              <wp:lineTo x="0" y="5699"/>
              <wp:lineTo x="188" y="9119"/>
              <wp:lineTo x="2250" y="18237"/>
              <wp:lineTo x="6750" y="21087"/>
              <wp:lineTo x="7313" y="21087"/>
              <wp:lineTo x="21375" y="21087"/>
              <wp:lineTo x="21375" y="10828"/>
              <wp:lineTo x="7688" y="9119"/>
              <wp:lineTo x="8813" y="4559"/>
              <wp:lineTo x="8250" y="570"/>
              <wp:lineTo x="37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Kitman:Users:kitman:Desktop:SFC_Logo_FullName_20m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DB70E6" w:rsidRDefault="00DB70E6" w:rsidP="00DB70E6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</w:p>
  <w:p w:rsidR="00DB70E6" w:rsidRDefault="00DB70E6" w:rsidP="00DB70E6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</w:p>
  <w:p w:rsidR="00DB70E6" w:rsidRPr="00251CCF" w:rsidRDefault="00DB70E6" w:rsidP="00DB70E6">
    <w:pPr>
      <w:pStyle w:val="Header"/>
      <w:tabs>
        <w:tab w:val="left" w:pos="195"/>
        <w:tab w:val="right" w:pos="15399"/>
      </w:tabs>
      <w:rPr>
        <w:rFonts w:ascii="Arial" w:hAnsi="Arial" w:cs="Arial"/>
        <w:b/>
        <w:color w:val="83898E"/>
        <w:sz w:val="28"/>
        <w:szCs w:val="28"/>
      </w:rPr>
    </w:pPr>
  </w:p>
  <w:p w:rsidR="00362CAA" w:rsidRDefault="00362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2CAA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1209A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1F81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55919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B70E6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3530F0-08ED-49D7-87CC-A8FC32C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5445"/>
  </w:style>
  <w:style w:type="paragraph" w:styleId="Footer">
    <w:name w:val="footer"/>
    <w:basedOn w:val="Normal"/>
    <w:link w:val="FooterChar"/>
    <w:uiPriority w:val="99"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32E1-B2AA-41D3-AC14-131FDC6A453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4E56C-495E-4860-83F1-81B48C4B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2019-03-08T02:58:00Z</dcterms:created>
  <dcterms:modified xsi:type="dcterms:W3CDTF">2019-03-08T02:58:00Z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