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  <w:lang w:eastAsia="zh-CN"/>
        </w:rPr>
      </w:pPr>
      <w:r w:rsidRPr="00251CCF">
        <w:rPr>
          <w:noProof/>
          <w:color w:val="auto"/>
          <w:lang w:eastAsia="zh-CN"/>
        </w:rPr>
        <w:t>2015</w:t>
      </w:r>
      <w:r w:rsidRPr="00251CCF">
        <w:rPr>
          <w:noProof/>
          <w:color w:val="auto"/>
          <w:lang w:eastAsia="zh-CN"/>
        </w:rPr>
        <w:t>年</w:t>
      </w:r>
      <w:r w:rsidRPr="00251CCF">
        <w:rPr>
          <w:noProof/>
          <w:color w:val="auto"/>
          <w:lang w:eastAsia="zh-CN"/>
        </w:rPr>
        <w:t>1</w:t>
      </w:r>
      <w:r w:rsidRPr="00251CCF">
        <w:rPr>
          <w:noProof/>
          <w:color w:val="auto"/>
          <w:lang w:eastAsia="zh-CN"/>
        </w:rPr>
        <w:t>月</w:t>
      </w:r>
      <w:r w:rsidRPr="00251CCF">
        <w:rPr>
          <w:noProof/>
          <w:color w:val="auto"/>
          <w:lang w:eastAsia="zh-CN"/>
        </w:rPr>
        <w:t>2</w:t>
      </w:r>
      <w:r w:rsidRPr="00251CCF">
        <w:rPr>
          <w:noProof/>
          <w:color w:val="auto"/>
          <w:lang w:eastAsia="zh-CN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zh-CN"/>
        </w:rPr>
      </w:pPr>
    </w:p>
    <w:p w:rsidR="00095445" w:rsidRPr="00251CCF" w:rsidRDefault="00873E86" w:rsidP="00873E86">
      <w:pPr>
        <w:widowControl/>
        <w:topLinePunct/>
        <w:adjustRightInd w:val="0"/>
        <w:jc w:val="center"/>
        <w:rPr>
          <w:kern w:val="0"/>
          <w:sz w:val="16"/>
          <w:szCs w:val="16"/>
          <w:lang w:eastAsia="zh-CN"/>
        </w:rPr>
      </w:pPr>
      <w:r w:rsidRPr="00873E86">
        <w:rPr>
          <w:rFonts w:hint="eastAsia"/>
          <w:b/>
          <w:noProof/>
          <w:lang w:eastAsia="zh-CN"/>
        </w:rPr>
        <w:t>吸收合併</w:t>
      </w: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4A775F">
        <w:rPr>
          <w:rFonts w:ascii="新細明體" w:hAnsi="新細明體" w:hint="eastAsia"/>
          <w:b/>
          <w:bCs/>
          <w:kern w:val="0"/>
          <w:lang w:eastAsia="zh-CN"/>
        </w:rPr>
        <w:t>就</w:t>
      </w:r>
      <w:r w:rsidR="00CD7A42" w:rsidRPr="00251CCF">
        <w:rPr>
          <w:b/>
          <w:noProof/>
          <w:lang w:eastAsia="zh-CN"/>
        </w:rPr>
        <w:t>中国南车股份有限公司</w:t>
      </w:r>
      <w:r w:rsidRPr="004A775F">
        <w:rPr>
          <w:rFonts w:ascii="新細明體" w:hAnsi="新細明體" w:hint="eastAsia"/>
          <w:b/>
          <w:bCs/>
          <w:kern w:val="0"/>
          <w:lang w:eastAsia="zh-CN"/>
        </w:rPr>
        <w:t>的股份的交易披露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  <w:lang w:eastAsia="zh-CN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0" w:name="approvalletterforindividual"/>
      <w:bookmarkEnd w:id="0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2"/>
        <w:gridCol w:w="1572"/>
        <w:gridCol w:w="2311"/>
        <w:gridCol w:w="2619"/>
        <w:gridCol w:w="2311"/>
        <w:gridCol w:w="2311"/>
        <w:gridCol w:w="2302"/>
      </w:tblGrid>
      <w:tr w:rsidR="006267CA" w:rsidRPr="00251CCF" w:rsidTr="00873E86">
        <w:trPr>
          <w:tblHeader/>
        </w:trPr>
        <w:tc>
          <w:tcPr>
            <w:tcW w:w="643" w:type="pct"/>
          </w:tcPr>
          <w:p w:rsidR="006267CA" w:rsidRDefault="006267CA">
            <w:r w:rsidRPr="00F27018">
              <w:rPr>
                <w:rFonts w:ascii="新細明體" w:hAnsi="新細明體" w:hint="eastAsia"/>
                <w:b/>
                <w:bCs/>
              </w:rPr>
              <w:t>交易方</w:t>
            </w:r>
          </w:p>
        </w:tc>
        <w:tc>
          <w:tcPr>
            <w:tcW w:w="510" w:type="pct"/>
          </w:tcPr>
          <w:p w:rsidR="006267CA" w:rsidRDefault="006267CA" w:rsidP="00266358">
            <w:pPr>
              <w:widowControl/>
              <w:topLinePunct/>
              <w:adjustRightInd w:val="0"/>
            </w:pPr>
            <w:r w:rsidRPr="00F27018">
              <w:rPr>
                <w:rFonts w:ascii="新細明體" w:hAnsi="新細明體" w:hint="eastAsia"/>
                <w:b/>
                <w:bCs/>
              </w:rPr>
              <w:t>日期</w:t>
            </w:r>
          </w:p>
        </w:tc>
        <w:tc>
          <w:tcPr>
            <w:tcW w:w="750" w:type="pct"/>
          </w:tcPr>
          <w:p w:rsidR="006267CA" w:rsidRDefault="00F532D5" w:rsidP="00F532D5">
            <w:r w:rsidRPr="00F532D5">
              <w:rPr>
                <w:rFonts w:ascii="新細明體" w:hAnsi="新細明體" w:hint="eastAsia"/>
                <w:b/>
                <w:bCs/>
              </w:rPr>
              <w:t>有關證券的說明</w:t>
            </w:r>
          </w:p>
        </w:tc>
        <w:tc>
          <w:tcPr>
            <w:tcW w:w="850" w:type="pct"/>
          </w:tcPr>
          <w:p w:rsidR="006267CA" w:rsidRDefault="008B52DF" w:rsidP="008B52DF">
            <w:pPr>
              <w:rPr>
                <w:lang w:eastAsia="zh-TW"/>
              </w:rPr>
            </w:pPr>
            <w:r w:rsidRPr="008B52DF">
              <w:rPr>
                <w:rFonts w:ascii="新細明體" w:hAnsi="新細明體" w:hint="eastAsia"/>
                <w:b/>
                <w:bCs/>
                <w:lang w:eastAsia="zh-TW"/>
              </w:rPr>
              <w:t>借用交易／借出交易／解除借貸交易</w:t>
            </w:r>
          </w:p>
        </w:tc>
        <w:tc>
          <w:tcPr>
            <w:tcW w:w="750" w:type="pct"/>
          </w:tcPr>
          <w:p w:rsidR="006267CA" w:rsidRDefault="008B52DF" w:rsidP="008B52DF">
            <w:r w:rsidRPr="008B52DF">
              <w:rPr>
                <w:rFonts w:ascii="新細明體" w:hAnsi="新細明體" w:hint="eastAsia"/>
                <w:b/>
                <w:bCs/>
              </w:rPr>
              <w:t>證券數目</w:t>
            </w:r>
          </w:p>
        </w:tc>
        <w:tc>
          <w:tcPr>
            <w:tcW w:w="750" w:type="pct"/>
          </w:tcPr>
          <w:p w:rsidR="006267CA" w:rsidRDefault="008B52DF" w:rsidP="008B52DF">
            <w:pPr>
              <w:rPr>
                <w:lang w:eastAsia="zh-TW"/>
              </w:rPr>
            </w:pPr>
            <w:r w:rsidRPr="008B52DF">
              <w:rPr>
                <w:rFonts w:ascii="新細明體" w:hAnsi="新細明體" w:hint="eastAsia"/>
                <w:b/>
                <w:bCs/>
                <w:lang w:eastAsia="zh-TW"/>
              </w:rPr>
              <w:t>交易後數額（包括與其訂有協議或達成諒解的任何人士的證券）</w:t>
            </w:r>
          </w:p>
        </w:tc>
        <w:tc>
          <w:tcPr>
            <w:tcW w:w="747" w:type="pct"/>
          </w:tcPr>
          <w:p w:rsidR="006267CA" w:rsidRDefault="008B52DF" w:rsidP="008B52DF">
            <w:pPr>
              <w:rPr>
                <w:lang w:eastAsia="zh-TW"/>
              </w:rPr>
            </w:pPr>
            <w:r w:rsidRPr="008B52DF">
              <w:rPr>
                <w:rFonts w:ascii="新細明體" w:hAnsi="新細明體" w:hint="eastAsia"/>
                <w:b/>
                <w:bCs/>
                <w:lang w:eastAsia="zh-TW"/>
              </w:rPr>
              <w:t>佔該類別證券的百分比（包括與其訂有協議或達成諒解的任何人士的證券）%</w:t>
            </w:r>
          </w:p>
        </w:tc>
      </w:tr>
      <w:tr w:rsidR="00873E86" w:rsidRPr="00251CCF" w:rsidTr="00873E86">
        <w:trPr>
          <w:tblHeader/>
        </w:trPr>
        <w:tc>
          <w:tcPr>
            <w:tcW w:w="643" w:type="pct"/>
            <w:vMerge w:val="restart"/>
          </w:tcPr>
          <w:p w:rsidR="00873E86" w:rsidRPr="00251CCF" w:rsidRDefault="00873E86" w:rsidP="004B345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Credit Suisse Securities (Europe) Limited</w:t>
            </w:r>
          </w:p>
          <w:p w:rsidR="00873E86" w:rsidRPr="00251CCF" w:rsidRDefault="00873E86" w:rsidP="004B3458">
            <w:pPr>
              <w:topLinePunct/>
              <w:adjustRightInd w:val="0"/>
            </w:pPr>
          </w:p>
        </w:tc>
        <w:tc>
          <w:tcPr>
            <w:tcW w:w="51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2014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31</w:t>
            </w:r>
            <w:r w:rsidRPr="00251CCF">
              <w:rPr>
                <w:noProof/>
              </w:rPr>
              <w:t>日</w:t>
            </w:r>
          </w:p>
        </w:tc>
        <w:tc>
          <w:tcPr>
            <w:tcW w:w="7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普通股</w:t>
            </w:r>
          </w:p>
        </w:tc>
        <w:tc>
          <w:tcPr>
            <w:tcW w:w="8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借用</w:t>
            </w:r>
          </w:p>
        </w:tc>
        <w:tc>
          <w:tcPr>
            <w:tcW w:w="7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2,000,000</w:t>
            </w:r>
          </w:p>
        </w:tc>
        <w:tc>
          <w:tcPr>
            <w:tcW w:w="7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87,804,653</w:t>
            </w:r>
          </w:p>
        </w:tc>
        <w:tc>
          <w:tcPr>
            <w:tcW w:w="747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4.3382%</w:t>
            </w:r>
          </w:p>
        </w:tc>
      </w:tr>
      <w:tr w:rsidR="00873E86" w:rsidRPr="00251CCF" w:rsidTr="00873E86">
        <w:trPr>
          <w:tblHeader/>
        </w:trPr>
        <w:tc>
          <w:tcPr>
            <w:tcW w:w="643" w:type="pct"/>
            <w:vMerge/>
          </w:tcPr>
          <w:p w:rsidR="00873E86" w:rsidRPr="00251CCF" w:rsidRDefault="00873E86" w:rsidP="004B3458">
            <w:pPr>
              <w:topLinePunct/>
              <w:adjustRightInd w:val="0"/>
            </w:pPr>
          </w:p>
        </w:tc>
        <w:tc>
          <w:tcPr>
            <w:tcW w:w="51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2014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31</w:t>
            </w:r>
            <w:r w:rsidRPr="00251CCF">
              <w:rPr>
                <w:noProof/>
              </w:rPr>
              <w:t>日</w:t>
            </w:r>
          </w:p>
        </w:tc>
        <w:tc>
          <w:tcPr>
            <w:tcW w:w="7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普通股</w:t>
            </w:r>
          </w:p>
        </w:tc>
        <w:tc>
          <w:tcPr>
            <w:tcW w:w="8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借用</w:t>
            </w:r>
          </w:p>
        </w:tc>
        <w:tc>
          <w:tcPr>
            <w:tcW w:w="7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1,000,000</w:t>
            </w:r>
          </w:p>
        </w:tc>
        <w:tc>
          <w:tcPr>
            <w:tcW w:w="7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87,804,653</w:t>
            </w:r>
          </w:p>
        </w:tc>
        <w:tc>
          <w:tcPr>
            <w:tcW w:w="747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4.3382%</w:t>
            </w:r>
          </w:p>
        </w:tc>
      </w:tr>
      <w:tr w:rsidR="00873E86" w:rsidRPr="00251CCF" w:rsidTr="00873E86">
        <w:trPr>
          <w:tblHeader/>
        </w:trPr>
        <w:tc>
          <w:tcPr>
            <w:tcW w:w="643" w:type="pct"/>
            <w:vMerge/>
          </w:tcPr>
          <w:p w:rsidR="00873E86" w:rsidRPr="00251CCF" w:rsidRDefault="00873E86" w:rsidP="004B3458">
            <w:pPr>
              <w:topLinePunct/>
              <w:adjustRightInd w:val="0"/>
            </w:pPr>
          </w:p>
        </w:tc>
        <w:tc>
          <w:tcPr>
            <w:tcW w:w="51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2014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31</w:t>
            </w:r>
            <w:r w:rsidRPr="00251CCF">
              <w:rPr>
                <w:noProof/>
              </w:rPr>
              <w:t>日</w:t>
            </w:r>
          </w:p>
        </w:tc>
        <w:tc>
          <w:tcPr>
            <w:tcW w:w="7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普通股</w:t>
            </w:r>
          </w:p>
        </w:tc>
        <w:tc>
          <w:tcPr>
            <w:tcW w:w="8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借用</w:t>
            </w:r>
          </w:p>
        </w:tc>
        <w:tc>
          <w:tcPr>
            <w:tcW w:w="7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2,800,000</w:t>
            </w:r>
          </w:p>
        </w:tc>
        <w:tc>
          <w:tcPr>
            <w:tcW w:w="7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87,804,653</w:t>
            </w:r>
          </w:p>
        </w:tc>
        <w:tc>
          <w:tcPr>
            <w:tcW w:w="747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4.3382%</w:t>
            </w:r>
          </w:p>
        </w:tc>
      </w:tr>
      <w:tr w:rsidR="00873E86" w:rsidRPr="00251CCF" w:rsidTr="00873E86">
        <w:trPr>
          <w:tblHeader/>
        </w:trPr>
        <w:tc>
          <w:tcPr>
            <w:tcW w:w="643" w:type="pct"/>
            <w:vMerge/>
          </w:tcPr>
          <w:p w:rsidR="00873E86" w:rsidRPr="00251CCF" w:rsidRDefault="00873E86" w:rsidP="004B3458">
            <w:pPr>
              <w:topLinePunct/>
              <w:adjustRightInd w:val="0"/>
            </w:pPr>
          </w:p>
        </w:tc>
        <w:tc>
          <w:tcPr>
            <w:tcW w:w="51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2014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31</w:t>
            </w:r>
            <w:r w:rsidRPr="00251CCF">
              <w:rPr>
                <w:noProof/>
              </w:rPr>
              <w:t>日</w:t>
            </w:r>
          </w:p>
        </w:tc>
        <w:tc>
          <w:tcPr>
            <w:tcW w:w="7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普通股</w:t>
            </w:r>
          </w:p>
        </w:tc>
        <w:tc>
          <w:tcPr>
            <w:tcW w:w="8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借用</w:t>
            </w:r>
          </w:p>
        </w:tc>
        <w:tc>
          <w:tcPr>
            <w:tcW w:w="7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1,200,000</w:t>
            </w:r>
          </w:p>
        </w:tc>
        <w:tc>
          <w:tcPr>
            <w:tcW w:w="7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87,804,653</w:t>
            </w:r>
          </w:p>
        </w:tc>
        <w:tc>
          <w:tcPr>
            <w:tcW w:w="747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4.3382%</w:t>
            </w:r>
          </w:p>
        </w:tc>
      </w:tr>
      <w:tr w:rsidR="00873E86" w:rsidRPr="00251CCF" w:rsidTr="00873E86">
        <w:trPr>
          <w:tblHeader/>
        </w:trPr>
        <w:tc>
          <w:tcPr>
            <w:tcW w:w="643" w:type="pct"/>
            <w:vMerge/>
          </w:tcPr>
          <w:p w:rsidR="00873E86" w:rsidRPr="00251CCF" w:rsidRDefault="00873E86" w:rsidP="004B3458">
            <w:pPr>
              <w:widowControl/>
              <w:topLinePunct/>
              <w:adjustRightInd w:val="0"/>
            </w:pPr>
          </w:p>
        </w:tc>
        <w:tc>
          <w:tcPr>
            <w:tcW w:w="51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2014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31</w:t>
            </w:r>
            <w:r w:rsidRPr="00251CCF">
              <w:rPr>
                <w:noProof/>
              </w:rPr>
              <w:t>日</w:t>
            </w:r>
          </w:p>
        </w:tc>
        <w:tc>
          <w:tcPr>
            <w:tcW w:w="7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普通股</w:t>
            </w:r>
          </w:p>
        </w:tc>
        <w:tc>
          <w:tcPr>
            <w:tcW w:w="8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借用</w:t>
            </w:r>
          </w:p>
        </w:tc>
        <w:tc>
          <w:tcPr>
            <w:tcW w:w="7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500,000</w:t>
            </w:r>
          </w:p>
        </w:tc>
        <w:tc>
          <w:tcPr>
            <w:tcW w:w="7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87,804,653</w:t>
            </w:r>
          </w:p>
        </w:tc>
        <w:tc>
          <w:tcPr>
            <w:tcW w:w="747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4.3382%</w:t>
            </w:r>
          </w:p>
        </w:tc>
      </w:tr>
      <w:tr w:rsidR="00873E86" w:rsidRPr="00251CCF" w:rsidTr="00873E86">
        <w:trPr>
          <w:tblHeader/>
        </w:trPr>
        <w:tc>
          <w:tcPr>
            <w:tcW w:w="643" w:type="pct"/>
            <w:vMerge/>
          </w:tcPr>
          <w:p w:rsidR="00873E86" w:rsidRPr="00251CCF" w:rsidRDefault="00873E86" w:rsidP="004B3458">
            <w:pPr>
              <w:widowControl/>
              <w:topLinePunct/>
              <w:adjustRightInd w:val="0"/>
            </w:pPr>
          </w:p>
        </w:tc>
        <w:tc>
          <w:tcPr>
            <w:tcW w:w="51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2014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31</w:t>
            </w:r>
            <w:r w:rsidRPr="00251CCF">
              <w:rPr>
                <w:noProof/>
              </w:rPr>
              <w:t>日</w:t>
            </w:r>
          </w:p>
        </w:tc>
        <w:tc>
          <w:tcPr>
            <w:tcW w:w="7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普通股</w:t>
            </w:r>
          </w:p>
        </w:tc>
        <w:tc>
          <w:tcPr>
            <w:tcW w:w="8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借用</w:t>
            </w:r>
          </w:p>
        </w:tc>
        <w:tc>
          <w:tcPr>
            <w:tcW w:w="7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2,600,000</w:t>
            </w:r>
          </w:p>
        </w:tc>
        <w:tc>
          <w:tcPr>
            <w:tcW w:w="750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87,804,653</w:t>
            </w:r>
          </w:p>
        </w:tc>
        <w:tc>
          <w:tcPr>
            <w:tcW w:w="747" w:type="pct"/>
          </w:tcPr>
          <w:p w:rsidR="00873E86" w:rsidRPr="00251CCF" w:rsidRDefault="00873E86" w:rsidP="00023CE5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4.3382%</w:t>
            </w:r>
          </w:p>
        </w:tc>
      </w:tr>
    </w:tbl>
    <w:p w:rsidR="00A67FAD" w:rsidRPr="00251CCF" w:rsidRDefault="00A67FAD" w:rsidP="00A67FAD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lastRenderedPageBreak/>
        <w:t>完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r w:rsidRPr="000819AB">
        <w:rPr>
          <w:rFonts w:hAnsi="新細明體"/>
        </w:rPr>
        <w:t>註：</w:t>
      </w:r>
    </w:p>
    <w:p w:rsidR="00AC7B06" w:rsidRDefault="00870E0A" w:rsidP="00AC7B06">
      <w:pPr>
        <w:widowControl/>
        <w:topLinePunct/>
        <w:adjustRightInd w:val="0"/>
      </w:pPr>
      <w:r w:rsidRPr="00251CCF">
        <w:rPr>
          <w:noProof/>
          <w:color w:val="auto"/>
        </w:rPr>
        <w:t>Credit Suisse Securities (Europe) Limited</w:t>
      </w:r>
      <w:r w:rsidR="009B788E" w:rsidRPr="000819AB">
        <w:rPr>
          <w:rFonts w:hAnsi="新細明體"/>
          <w:bCs/>
          <w:noProof/>
          <w:kern w:val="0"/>
        </w:rPr>
        <w:t>是</w:t>
      </w:r>
      <w:r w:rsidR="00BD6CD7" w:rsidRPr="00251CCF">
        <w:rPr>
          <w:noProof/>
          <w:color w:val="auto"/>
          <w:kern w:val="0"/>
        </w:rPr>
        <w:t>與</w:t>
      </w:r>
      <w:r w:rsidR="00873E86" w:rsidRPr="00873E86">
        <w:rPr>
          <w:rFonts w:hint="eastAsia"/>
          <w:noProof/>
          <w:color w:val="auto"/>
          <w:kern w:val="0"/>
        </w:rPr>
        <w:t>中國北車股份有限公司</w:t>
      </w:r>
      <w:r w:rsidR="00873E86">
        <w:rPr>
          <w:rFonts w:hint="eastAsia"/>
          <w:noProof/>
          <w:color w:val="auto"/>
          <w:kern w:val="0"/>
        </w:rPr>
        <w:t>即</w:t>
      </w:r>
      <w:r w:rsidR="00BD6CD7" w:rsidRPr="00251CCF">
        <w:rPr>
          <w:noProof/>
          <w:color w:val="auto"/>
          <w:kern w:val="0"/>
        </w:rPr>
        <w:t>受要約公司有關連的第</w:t>
      </w:r>
      <w:r w:rsidR="00BD6CD7" w:rsidRPr="00251CCF">
        <w:rPr>
          <w:noProof/>
          <w:color w:val="auto"/>
          <w:kern w:val="0"/>
        </w:rPr>
        <w:t>(6)</w:t>
      </w:r>
      <w:r w:rsidR="00BD6CD7" w:rsidRPr="00251CCF">
        <w:rPr>
          <w:noProof/>
          <w:color w:val="auto"/>
          <w:kern w:val="0"/>
        </w:rPr>
        <w:t>類別聯繫人</w:t>
      </w:r>
      <w:r w:rsidR="009B788E" w:rsidRPr="000819AB">
        <w:rPr>
          <w:rFonts w:hAnsi="新細明體"/>
          <w:bCs/>
          <w:noProof/>
          <w:kern w:val="0"/>
        </w:rPr>
        <w:t>。</w:t>
      </w:r>
    </w:p>
    <w:p w:rsidR="00825A80" w:rsidRDefault="00286D70" w:rsidP="00BD6CD7">
      <w:pPr>
        <w:widowControl/>
        <w:topLinePunct/>
        <w:adjustRightInd w:val="0"/>
      </w:pPr>
      <w:bookmarkStart w:id="1" w:name="_GoBack"/>
      <w:bookmarkEnd w:id="1"/>
      <w:r w:rsidRPr="000819AB">
        <w:rPr>
          <w:rFonts w:hAnsi="新細明體"/>
          <w:kern w:val="0"/>
        </w:rPr>
        <w:t>交易是為</w:t>
      </w:r>
      <w:r w:rsidR="00863DD7" w:rsidRPr="00251CCF">
        <w:rPr>
          <w:noProof/>
        </w:rPr>
        <w:t>本身帳戶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Credit Suisse Securities (Europe) Limited</w:t>
      </w:r>
      <w:r w:rsidR="00286D70" w:rsidRPr="000819AB">
        <w:rPr>
          <w:rFonts w:hAnsi="新細明體"/>
          <w:bCs/>
          <w:noProof/>
          <w:kern w:val="0"/>
        </w:rPr>
        <w:t>是最終由</w:t>
      </w:r>
      <w:r w:rsidR="005A1CE3" w:rsidRPr="00251CCF">
        <w:rPr>
          <w:noProof/>
        </w:rPr>
        <w:t>Credit Suisse Group AG</w:t>
      </w:r>
      <w:r w:rsidR="00286D70" w:rsidRPr="000819AB">
        <w:rPr>
          <w:rFonts w:hAnsi="新細明體"/>
          <w:bCs/>
          <w:noProof/>
          <w:kern w:val="0"/>
        </w:rPr>
        <w:t>擁有的公司。</w:t>
      </w:r>
    </w:p>
    <w:sectPr w:rsidR="00BD6CD7" w:rsidRPr="00251CCF" w:rsidSect="00C543E9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B8A" w:rsidRDefault="00F06B8A" w:rsidP="00095445">
      <w:r>
        <w:separator/>
      </w:r>
    </w:p>
  </w:endnote>
  <w:endnote w:type="continuationSeparator" w:id="0">
    <w:p w:rsidR="00F06B8A" w:rsidRDefault="00F06B8A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B8A" w:rsidRDefault="00F06B8A" w:rsidP="00095445">
      <w:r>
        <w:separator/>
      </w:r>
    </w:p>
  </w:footnote>
  <w:footnote w:type="continuationSeparator" w:id="0">
    <w:p w:rsidR="00F06B8A" w:rsidRDefault="00F06B8A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2988"/>
    <w:rsid w:val="002C3719"/>
    <w:rsid w:val="002D6B63"/>
    <w:rsid w:val="002E2672"/>
    <w:rsid w:val="002E4CB3"/>
    <w:rsid w:val="002E4E9B"/>
    <w:rsid w:val="002E6597"/>
    <w:rsid w:val="002F3713"/>
    <w:rsid w:val="002F4DA7"/>
    <w:rsid w:val="00307689"/>
    <w:rsid w:val="0031496D"/>
    <w:rsid w:val="00314E54"/>
    <w:rsid w:val="00322E4C"/>
    <w:rsid w:val="003251AA"/>
    <w:rsid w:val="003257DD"/>
    <w:rsid w:val="00330C07"/>
    <w:rsid w:val="00330ECD"/>
    <w:rsid w:val="00332BB0"/>
    <w:rsid w:val="00335251"/>
    <w:rsid w:val="003367F3"/>
    <w:rsid w:val="00347868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43322"/>
    <w:rsid w:val="00547242"/>
    <w:rsid w:val="005530D7"/>
    <w:rsid w:val="00555FCB"/>
    <w:rsid w:val="00556AE7"/>
    <w:rsid w:val="0057381B"/>
    <w:rsid w:val="00580C68"/>
    <w:rsid w:val="0058416F"/>
    <w:rsid w:val="005921CE"/>
    <w:rsid w:val="005A1CE3"/>
    <w:rsid w:val="005A793D"/>
    <w:rsid w:val="005B076D"/>
    <w:rsid w:val="005B5752"/>
    <w:rsid w:val="005C4AAD"/>
    <w:rsid w:val="005C7BB9"/>
    <w:rsid w:val="005E3A8E"/>
    <w:rsid w:val="005F53A3"/>
    <w:rsid w:val="005F6A83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70D7D"/>
    <w:rsid w:val="00772AA3"/>
    <w:rsid w:val="00775142"/>
    <w:rsid w:val="00775391"/>
    <w:rsid w:val="0078627A"/>
    <w:rsid w:val="00787FC8"/>
    <w:rsid w:val="00793072"/>
    <w:rsid w:val="00793731"/>
    <w:rsid w:val="007A31C3"/>
    <w:rsid w:val="007B73E6"/>
    <w:rsid w:val="007C7CBB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3E86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2D80"/>
    <w:rsid w:val="008E0619"/>
    <w:rsid w:val="00901C7D"/>
    <w:rsid w:val="009047EF"/>
    <w:rsid w:val="00906206"/>
    <w:rsid w:val="00907E54"/>
    <w:rsid w:val="009146EA"/>
    <w:rsid w:val="00932E4E"/>
    <w:rsid w:val="0093760F"/>
    <w:rsid w:val="00943F29"/>
    <w:rsid w:val="00946032"/>
    <w:rsid w:val="00951F12"/>
    <w:rsid w:val="00952B85"/>
    <w:rsid w:val="0096246C"/>
    <w:rsid w:val="0096480A"/>
    <w:rsid w:val="00976E3A"/>
    <w:rsid w:val="00984406"/>
    <w:rsid w:val="00987A85"/>
    <w:rsid w:val="00991F36"/>
    <w:rsid w:val="009B2AD3"/>
    <w:rsid w:val="009B4BE4"/>
    <w:rsid w:val="009B788E"/>
    <w:rsid w:val="009C5249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25CC"/>
    <w:rsid w:val="00BA55EF"/>
    <w:rsid w:val="00BB007E"/>
    <w:rsid w:val="00BB19A0"/>
    <w:rsid w:val="00BD6CD7"/>
    <w:rsid w:val="00BE23C7"/>
    <w:rsid w:val="00BF3A8A"/>
    <w:rsid w:val="00BF46CA"/>
    <w:rsid w:val="00C010FF"/>
    <w:rsid w:val="00C07A6A"/>
    <w:rsid w:val="00C239DB"/>
    <w:rsid w:val="00C40F87"/>
    <w:rsid w:val="00C41961"/>
    <w:rsid w:val="00C53FE1"/>
    <w:rsid w:val="00C543E9"/>
    <w:rsid w:val="00C61C7D"/>
    <w:rsid w:val="00C94884"/>
    <w:rsid w:val="00C95E1D"/>
    <w:rsid w:val="00CA6DD4"/>
    <w:rsid w:val="00CB3FFD"/>
    <w:rsid w:val="00CC5967"/>
    <w:rsid w:val="00CD7A42"/>
    <w:rsid w:val="00CE119C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8A"/>
    <w:rsid w:val="00F139CC"/>
    <w:rsid w:val="00F24F24"/>
    <w:rsid w:val="00F27018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4A68"/>
    <w:rsid w:val="00F96DAF"/>
    <w:rsid w:val="00FB14B8"/>
    <w:rsid w:val="00FB22CD"/>
    <w:rsid w:val="00FC1952"/>
    <w:rsid w:val="00FD2B0E"/>
    <w:rsid w:val="00FD470E"/>
    <w:rsid w:val="00FF0B2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5:docId w15:val="{2ADBFFB7-AEE0-4DDC-981A-7AB9BE49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F932E1-B2AA-41D3-AC14-131FDC6A4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018A42-3C75-4395-BA64-089D8BB9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Phoebe SKM PONG</cp:lastModifiedBy>
  <cp:revision>181</cp:revision>
  <dcterms:created xsi:type="dcterms:W3CDTF">2013-12-18T09:10:00Z</dcterms:created>
  <dcterms:modified xsi:type="dcterms:W3CDTF">2015-01-02T10:21:00Z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