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6F" w:rsidRPr="00251CCF" w:rsidRDefault="00E8106F" w:rsidP="00095445">
      <w:pPr>
        <w:widowControl/>
        <w:tabs>
          <w:tab w:val="right" w:pos="6840"/>
        </w:tabs>
        <w:topLinePunct/>
        <w:adjustRightInd w:val="0"/>
        <w:rPr>
          <w:color w:val="auto"/>
        </w:rPr>
      </w:pPr>
      <w:r w:rsidRPr="00251CCF">
        <w:rPr>
          <w:noProof/>
          <w:color w:val="auto"/>
        </w:rPr>
        <w:t>2015</w:t>
      </w:r>
      <w:r w:rsidRPr="00251CCF">
        <w:rPr>
          <w:noProof/>
          <w:color w:val="auto"/>
        </w:rPr>
        <w:t>年</w:t>
      </w:r>
      <w:r w:rsidRPr="00251CCF">
        <w:rPr>
          <w:noProof/>
          <w:color w:val="auto"/>
        </w:rPr>
        <w:t>10</w:t>
      </w:r>
      <w:r w:rsidRPr="00251CCF">
        <w:rPr>
          <w:noProof/>
          <w:color w:val="auto"/>
        </w:rPr>
        <w:t>月</w:t>
      </w:r>
      <w:r w:rsidRPr="00251CCF">
        <w:rPr>
          <w:noProof/>
          <w:color w:val="auto"/>
        </w:rPr>
        <w:t>14</w:t>
      </w:r>
      <w:r w:rsidRPr="00251CCF">
        <w:rPr>
          <w:noProof/>
          <w:color w:val="auto"/>
        </w:rPr>
        <w:t>日</w:t>
      </w:r>
    </w:p>
    <w:p w:rsidR="00095445" w:rsidRPr="00251CCF" w:rsidRDefault="00095445" w:rsidP="00095445">
      <w:pPr>
        <w:widowControl/>
        <w:topLinePunct/>
        <w:adjustRightInd w:val="0"/>
        <w:rPr>
          <w:color w:val="00B050"/>
          <w:kern w:val="0"/>
        </w:rPr>
      </w:pPr>
    </w:p>
    <w:p w:rsidR="00095445" w:rsidRPr="00251CCF" w:rsidRDefault="001D79FE" w:rsidP="00095445">
      <w:pPr>
        <w:widowControl/>
        <w:topLinePunct/>
        <w:adjustRightInd w:val="0"/>
        <w:jc w:val="center"/>
        <w:rPr>
          <w:rFonts w:eastAsia="SimSun"/>
          <w:b/>
          <w:noProof/>
          <w:color w:val="0000FF"/>
          <w:kern w:val="0"/>
        </w:rPr>
      </w:pPr>
      <w:r w:rsidRPr="00251CCF">
        <w:rPr>
          <w:b/>
          <w:noProof/>
        </w:rPr>
        <w:t>強制全面要約</w:t>
      </w:r>
    </w:p>
    <w:p w:rsidR="00095445" w:rsidRPr="00251CCF" w:rsidRDefault="00095445" w:rsidP="00095445">
      <w:pPr>
        <w:widowControl/>
        <w:topLinePunct/>
        <w:adjustRightInd w:val="0"/>
        <w:rPr>
          <w:kern w:val="0"/>
          <w:sz w:val="16"/>
          <w:szCs w:val="16"/>
        </w:rPr>
      </w:pPr>
    </w:p>
    <w:p w:rsidR="00555FCB" w:rsidRPr="00251CCF" w:rsidRDefault="007219EC" w:rsidP="00555FCB">
      <w:pPr>
        <w:widowControl/>
        <w:topLinePunct/>
        <w:adjustRightInd w:val="0"/>
        <w:jc w:val="center"/>
        <w:rPr>
          <w:rFonts w:eastAsia="SimSun"/>
          <w:b/>
          <w:noProof/>
          <w:color w:val="0000FF"/>
          <w:kern w:val="0"/>
        </w:rPr>
      </w:pPr>
      <w:r w:rsidRPr="004A775F">
        <w:rPr>
          <w:rFonts w:ascii="新細明體" w:hAnsi="新細明體" w:hint="eastAsia"/>
          <w:b/>
          <w:bCs/>
          <w:kern w:val="0"/>
        </w:rPr>
        <w:t>就</w:t>
      </w:r>
      <w:r w:rsidR="00CD7A42" w:rsidRPr="00251CCF">
        <w:rPr>
          <w:b/>
          <w:noProof/>
        </w:rPr>
        <w:t>榮豐國際有限公司</w:t>
      </w:r>
      <w:r w:rsidRPr="004A775F">
        <w:rPr>
          <w:rFonts w:ascii="新細明體" w:hAnsi="新細明體" w:hint="eastAsia"/>
          <w:b/>
          <w:bCs/>
          <w:kern w:val="0"/>
        </w:rPr>
        <w:t>的股份的交易披露</w:t>
      </w:r>
    </w:p>
    <w:p w:rsidR="00095445" w:rsidRPr="00251CCF" w:rsidRDefault="00095445" w:rsidP="00095445">
      <w:pPr>
        <w:widowControl/>
        <w:topLinePunct/>
        <w:adjustRightInd w:val="0"/>
        <w:rPr>
          <w:color w:val="FF0000"/>
          <w:kern w:val="0"/>
          <w:sz w:val="10"/>
          <w:szCs w:val="10"/>
        </w:rPr>
      </w:pPr>
    </w:p>
    <w:p w:rsidR="00095445" w:rsidRPr="00251CCF" w:rsidRDefault="006E68CF" w:rsidP="00095445">
      <w:pPr>
        <w:widowControl/>
        <w:topLinePunct/>
        <w:adjustRightInd w:val="0"/>
        <w:rPr>
          <w:rFonts w:eastAsia="SimSun"/>
          <w:color w:val="FF0000"/>
          <w:kern w:val="0"/>
        </w:rPr>
      </w:pPr>
      <w:bookmarkStart w:id="0" w:name="approvalletterforindividual"/>
      <w:bookmarkEnd w:id="0"/>
      <w:r w:rsidRPr="004A775F">
        <w:rPr>
          <w:rFonts w:ascii="新細明體" w:hAnsi="新細明體" w:hint="eastAsia"/>
          <w:kern w:val="0"/>
        </w:rPr>
        <w:t>執行人員接獲依據香港《公司收購及合併守則》</w:t>
      </w:r>
      <w:r w:rsidRPr="004A775F">
        <w:rPr>
          <w:rFonts w:hAnsi="新細明體"/>
          <w:kern w:val="0"/>
        </w:rPr>
        <w:t>規則</w:t>
      </w:r>
      <w:r w:rsidRPr="004A775F">
        <w:rPr>
          <w:kern w:val="0"/>
        </w:rPr>
        <w:t>22</w:t>
      </w:r>
      <w:r w:rsidRPr="004A775F">
        <w:rPr>
          <w:rFonts w:hAnsi="新細明體"/>
          <w:kern w:val="0"/>
        </w:rPr>
        <w:t>作出</w:t>
      </w:r>
      <w:r w:rsidRPr="004A775F">
        <w:rPr>
          <w:rFonts w:ascii="新細明體" w:hAnsi="新細明體" w:hint="eastAsia"/>
          <w:kern w:val="0"/>
        </w:rPr>
        <w:t>以下的證券交易的披露：</w:t>
      </w:r>
    </w:p>
    <w:p w:rsidR="00FD2B0E" w:rsidRPr="00251CCF" w:rsidRDefault="00FD2B0E" w:rsidP="00095445">
      <w:pPr>
        <w:widowControl/>
        <w:topLinePunct/>
        <w:adjustRightInd w:val="0"/>
        <w:rPr>
          <w:color w:val="5F497A"/>
          <w:kern w:val="0"/>
        </w:rPr>
      </w:pPr>
    </w:p>
    <w:tbl>
      <w:tblPr>
        <w:tblStyle w:val="SFCDefaultTableStyle"/>
        <w:tblW w:w="154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51"/>
        <w:gridCol w:w="1556"/>
        <w:gridCol w:w="1233"/>
        <w:gridCol w:w="2592"/>
        <w:gridCol w:w="2592"/>
        <w:gridCol w:w="2592"/>
        <w:gridCol w:w="2592"/>
      </w:tblGrid>
      <w:tr w:rsidR="00F27018" w:rsidRPr="00251CCF" w:rsidTr="00FB14B8">
        <w:trPr>
          <w:tblHeader/>
        </w:trPr>
        <w:tc>
          <w:tcPr>
            <w:tcW w:w="730" w:type="pct"/>
          </w:tcPr>
          <w:p w:rsidR="00F27018" w:rsidRPr="00F532D5" w:rsidRDefault="006267CA">
            <w:pPr>
              <w:rPr>
                <w:rFonts w:ascii="新細明體" w:hAnsi="新細明體"/>
              </w:rPr>
            </w:pPr>
            <w:r w:rsidRPr="00F532D5">
              <w:rPr>
                <w:rFonts w:ascii="新細明體" w:hAnsi="新細明體" w:hint="eastAsia"/>
                <w:b/>
                <w:bCs/>
              </w:rPr>
              <w:t>交易方</w:t>
            </w:r>
          </w:p>
        </w:tc>
        <w:tc>
          <w:tcPr>
            <w:tcW w:w="505" w:type="pct"/>
          </w:tcPr>
          <w:p w:rsidR="00F27018" w:rsidRPr="00F532D5" w:rsidRDefault="006267CA" w:rsidP="00266358">
            <w:pPr>
              <w:widowControl/>
              <w:topLinePunct/>
              <w:adjustRightInd w:val="0"/>
              <w:rPr>
                <w:rFonts w:ascii="新細明體" w:hAnsi="新細明體"/>
              </w:rPr>
            </w:pPr>
            <w:r w:rsidRPr="00F532D5">
              <w:rPr>
                <w:rFonts w:ascii="新細明體" w:hAnsi="新細明體" w:hint="eastAsia"/>
                <w:b/>
                <w:bCs/>
              </w:rPr>
              <w:t>日期</w:t>
            </w:r>
          </w:p>
        </w:tc>
        <w:tc>
          <w:tcPr>
            <w:tcW w:w="400" w:type="pct"/>
          </w:tcPr>
          <w:p w:rsidR="00F27018" w:rsidRPr="00F532D5" w:rsidRDefault="006267CA">
            <w:pPr>
              <w:rPr>
                <w:rFonts w:ascii="新細明體" w:hAnsi="新細明體"/>
              </w:rPr>
            </w:pPr>
            <w:r w:rsidRPr="00F532D5">
              <w:rPr>
                <w:rFonts w:ascii="新細明體" w:hAnsi="新細明體" w:hint="eastAsia"/>
                <w:b/>
                <w:bCs/>
              </w:rPr>
              <w:t>買入／賣出</w:t>
            </w:r>
          </w:p>
        </w:tc>
        <w:tc>
          <w:tcPr>
            <w:tcW w:w="841" w:type="pct"/>
          </w:tcPr>
          <w:p w:rsidR="00F27018" w:rsidRPr="00F532D5" w:rsidRDefault="006267CA" w:rsidP="006267CA">
            <w:pPr>
              <w:rPr>
                <w:rFonts w:ascii="新細明體" w:hAnsi="新細明體"/>
              </w:rPr>
            </w:pPr>
            <w:r w:rsidRPr="00F532D5">
              <w:rPr>
                <w:rFonts w:ascii="新細明體" w:hAnsi="新細明體" w:hint="eastAsia"/>
                <w:b/>
                <w:bCs/>
              </w:rPr>
              <w:t>股份數目</w:t>
            </w:r>
          </w:p>
        </w:tc>
        <w:tc>
          <w:tcPr>
            <w:tcW w:w="841" w:type="pct"/>
          </w:tcPr>
          <w:p w:rsidR="00F27018" w:rsidRPr="00F532D5" w:rsidRDefault="006267CA" w:rsidP="006267CA">
            <w:pPr>
              <w:rPr>
                <w:rFonts w:ascii="新細明體" w:hAnsi="新細明體"/>
              </w:rPr>
            </w:pPr>
            <w:r w:rsidRPr="00F532D5">
              <w:rPr>
                <w:rFonts w:ascii="新細明體" w:hAnsi="新細明體" w:hint="eastAsia"/>
                <w:b/>
                <w:bCs/>
              </w:rPr>
              <w:t>每股價格</w:t>
            </w:r>
          </w:p>
        </w:tc>
        <w:tc>
          <w:tcPr>
            <w:tcW w:w="841" w:type="pct"/>
          </w:tcPr>
          <w:p w:rsidR="00F27018" w:rsidRPr="00F532D5" w:rsidRDefault="006267CA" w:rsidP="006267CA">
            <w:pPr>
              <w:rPr>
                <w:rFonts w:ascii="新細明體" w:hAnsi="新細明體"/>
                <w:lang w:eastAsia="zh-TW"/>
              </w:rPr>
            </w:pPr>
            <w:r w:rsidRPr="00F532D5">
              <w:rPr>
                <w:rFonts w:ascii="新細明體" w:hAnsi="新細明體" w:hint="eastAsia"/>
                <w:b/>
                <w:bCs/>
                <w:lang w:eastAsia="zh-TW"/>
              </w:rPr>
              <w:t>交易後數額（包括與其訂有協議或達成諒解的任何人士的證券）</w:t>
            </w:r>
          </w:p>
        </w:tc>
        <w:tc>
          <w:tcPr>
            <w:tcW w:w="841" w:type="pct"/>
          </w:tcPr>
          <w:p w:rsidR="00F27018" w:rsidRPr="00F532D5" w:rsidRDefault="006267CA" w:rsidP="006267CA">
            <w:pPr>
              <w:rPr>
                <w:rFonts w:ascii="新細明體" w:hAnsi="新細明體"/>
                <w:lang w:eastAsia="zh-TW"/>
              </w:rPr>
            </w:pPr>
            <w:r w:rsidRPr="00F532D5">
              <w:rPr>
                <w:rFonts w:ascii="新細明體" w:hAnsi="新細明體" w:hint="eastAsia"/>
                <w:b/>
                <w:bCs/>
                <w:lang w:eastAsia="zh-TW"/>
              </w:rPr>
              <w:t>佔該類別證券的百分比（包括與其訂有協議或達成諒解的任何人士的證券）%</w:t>
            </w:r>
          </w:p>
        </w:tc>
      </w:tr>
      <w:tr w:rsidR="00521818" w:rsidRPr="00251CCF" w:rsidTr="00FB14B8">
        <w:trPr>
          <w:tblHeader/>
        </w:trPr>
        <w:tc>
          <w:tcPr>
            <w:tcW w:w="730" w:type="pct"/>
            <w:vMerge w:val="restart"/>
          </w:tcPr>
          <w:p w:rsidR="00521818" w:rsidRPr="00251CCF" w:rsidRDefault="00521818" w:rsidP="003A1FC8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鍾子丰</w:t>
            </w:r>
          </w:p>
        </w:tc>
        <w:tc>
          <w:tcPr>
            <w:tcW w:w="505" w:type="pct"/>
            <w:vMerge w:val="restart"/>
          </w:tcPr>
          <w:p w:rsidR="00521818" w:rsidRPr="00251CCF" w:rsidRDefault="00521818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2015</w:t>
            </w:r>
            <w:r w:rsidRPr="00251CCF">
              <w:rPr>
                <w:noProof/>
              </w:rPr>
              <w:t>年</w:t>
            </w:r>
            <w:r w:rsidRPr="00251CCF">
              <w:rPr>
                <w:noProof/>
              </w:rPr>
              <w:t>10</w:t>
            </w:r>
            <w:r w:rsidRPr="00251CCF">
              <w:rPr>
                <w:noProof/>
              </w:rPr>
              <w:t>月</w:t>
            </w:r>
            <w:r w:rsidRPr="00251CCF">
              <w:rPr>
                <w:noProof/>
              </w:rPr>
              <w:t>14</w:t>
            </w:r>
            <w:r w:rsidRPr="00251CCF">
              <w:rPr>
                <w:noProof/>
              </w:rPr>
              <w:t>日</w:t>
            </w:r>
          </w:p>
        </w:tc>
        <w:tc>
          <w:tcPr>
            <w:tcW w:w="400" w:type="pct"/>
          </w:tcPr>
          <w:p w:rsidR="00521818" w:rsidRPr="00251CCF" w:rsidRDefault="00521818" w:rsidP="00D471D9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賣出</w:t>
            </w:r>
          </w:p>
        </w:tc>
        <w:tc>
          <w:tcPr>
            <w:tcW w:w="841" w:type="pct"/>
          </w:tcPr>
          <w:p w:rsidR="00521818" w:rsidRPr="00251CCF" w:rsidRDefault="00521818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150,000</w:t>
            </w:r>
          </w:p>
        </w:tc>
        <w:tc>
          <w:tcPr>
            <w:tcW w:w="841" w:type="pct"/>
          </w:tcPr>
          <w:p w:rsidR="00521818" w:rsidRPr="00251CCF" w:rsidRDefault="00521818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$0.5100</w:t>
            </w:r>
          </w:p>
        </w:tc>
        <w:tc>
          <w:tcPr>
            <w:tcW w:w="841" w:type="pct"/>
          </w:tcPr>
          <w:p w:rsidR="00521818" w:rsidRPr="00251CCF" w:rsidRDefault="00521818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2,400,000</w:t>
            </w:r>
          </w:p>
        </w:tc>
        <w:tc>
          <w:tcPr>
            <w:tcW w:w="841" w:type="pct"/>
          </w:tcPr>
          <w:p w:rsidR="00521818" w:rsidRPr="00251CCF" w:rsidRDefault="00521818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0.0906%</w:t>
            </w:r>
          </w:p>
        </w:tc>
      </w:tr>
      <w:tr w:rsidR="00521818" w:rsidRPr="00251CCF" w:rsidTr="00FB14B8">
        <w:trPr>
          <w:tblHeader/>
        </w:trPr>
        <w:tc>
          <w:tcPr>
            <w:tcW w:w="730" w:type="pct"/>
            <w:vMerge/>
          </w:tcPr>
          <w:p w:rsidR="00521818" w:rsidRPr="00251CCF" w:rsidRDefault="00521818" w:rsidP="003A1FC8">
            <w:pPr>
              <w:widowControl/>
              <w:topLinePunct/>
              <w:adjustRightInd w:val="0"/>
            </w:pPr>
          </w:p>
        </w:tc>
        <w:tc>
          <w:tcPr>
            <w:tcW w:w="505" w:type="pct"/>
            <w:vMerge/>
          </w:tcPr>
          <w:p w:rsidR="00521818" w:rsidRPr="00251CCF" w:rsidRDefault="00521818" w:rsidP="00D471D9">
            <w:pPr>
              <w:widowControl/>
              <w:topLinePunct/>
              <w:adjustRightInd w:val="0"/>
              <w:rPr>
                <w:color w:val="5F497A"/>
              </w:rPr>
            </w:pPr>
          </w:p>
        </w:tc>
        <w:tc>
          <w:tcPr>
            <w:tcW w:w="400" w:type="pct"/>
          </w:tcPr>
          <w:p w:rsidR="00521818" w:rsidRPr="00251CCF" w:rsidRDefault="00521818" w:rsidP="00D471D9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賣出</w:t>
            </w:r>
          </w:p>
        </w:tc>
        <w:tc>
          <w:tcPr>
            <w:tcW w:w="841" w:type="pct"/>
          </w:tcPr>
          <w:p w:rsidR="00521818" w:rsidRPr="00251CCF" w:rsidRDefault="00521818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150,000</w:t>
            </w:r>
          </w:p>
        </w:tc>
        <w:tc>
          <w:tcPr>
            <w:tcW w:w="841" w:type="pct"/>
          </w:tcPr>
          <w:p w:rsidR="00521818" w:rsidRPr="00251CCF" w:rsidRDefault="00521818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$0.5000</w:t>
            </w:r>
          </w:p>
        </w:tc>
        <w:tc>
          <w:tcPr>
            <w:tcW w:w="841" w:type="pct"/>
          </w:tcPr>
          <w:p w:rsidR="00521818" w:rsidRPr="00251CCF" w:rsidRDefault="00521818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2,250,000</w:t>
            </w:r>
          </w:p>
        </w:tc>
        <w:tc>
          <w:tcPr>
            <w:tcW w:w="841" w:type="pct"/>
          </w:tcPr>
          <w:p w:rsidR="00521818" w:rsidRPr="00251CCF" w:rsidRDefault="00521818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0.0849%</w:t>
            </w:r>
          </w:p>
        </w:tc>
      </w:tr>
      <w:tr w:rsidR="00521818" w:rsidRPr="00251CCF" w:rsidTr="00FB14B8">
        <w:trPr>
          <w:tblHeader/>
        </w:trPr>
        <w:tc>
          <w:tcPr>
            <w:tcW w:w="730" w:type="pct"/>
            <w:vMerge/>
          </w:tcPr>
          <w:p w:rsidR="00521818" w:rsidRPr="00251CCF" w:rsidRDefault="00521818" w:rsidP="003A1FC8">
            <w:pPr>
              <w:widowControl/>
              <w:topLinePunct/>
              <w:adjustRightInd w:val="0"/>
            </w:pPr>
          </w:p>
        </w:tc>
        <w:tc>
          <w:tcPr>
            <w:tcW w:w="505" w:type="pct"/>
            <w:vMerge/>
          </w:tcPr>
          <w:p w:rsidR="00521818" w:rsidRPr="00251CCF" w:rsidRDefault="00521818" w:rsidP="00D471D9">
            <w:pPr>
              <w:widowControl/>
              <w:topLinePunct/>
              <w:adjustRightInd w:val="0"/>
              <w:rPr>
                <w:color w:val="5F497A"/>
              </w:rPr>
            </w:pPr>
          </w:p>
        </w:tc>
        <w:tc>
          <w:tcPr>
            <w:tcW w:w="400" w:type="pct"/>
          </w:tcPr>
          <w:p w:rsidR="00521818" w:rsidRPr="00251CCF" w:rsidRDefault="00521818" w:rsidP="00D471D9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賣出</w:t>
            </w:r>
          </w:p>
        </w:tc>
        <w:tc>
          <w:tcPr>
            <w:tcW w:w="841" w:type="pct"/>
          </w:tcPr>
          <w:p w:rsidR="00521818" w:rsidRPr="00251CCF" w:rsidRDefault="00521818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50,000</w:t>
            </w:r>
          </w:p>
        </w:tc>
        <w:tc>
          <w:tcPr>
            <w:tcW w:w="841" w:type="pct"/>
          </w:tcPr>
          <w:p w:rsidR="00521818" w:rsidRPr="00251CCF" w:rsidRDefault="00521818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$0.5100</w:t>
            </w:r>
          </w:p>
        </w:tc>
        <w:tc>
          <w:tcPr>
            <w:tcW w:w="841" w:type="pct"/>
          </w:tcPr>
          <w:p w:rsidR="00521818" w:rsidRPr="00251CCF" w:rsidRDefault="00521818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2,200,000</w:t>
            </w:r>
          </w:p>
        </w:tc>
        <w:tc>
          <w:tcPr>
            <w:tcW w:w="841" w:type="pct"/>
          </w:tcPr>
          <w:p w:rsidR="00521818" w:rsidRPr="00251CCF" w:rsidRDefault="00521818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0.0830%</w:t>
            </w:r>
          </w:p>
        </w:tc>
      </w:tr>
      <w:tr w:rsidR="00521818" w:rsidRPr="00251CCF" w:rsidTr="00FB14B8">
        <w:trPr>
          <w:tblHeader/>
        </w:trPr>
        <w:tc>
          <w:tcPr>
            <w:tcW w:w="730" w:type="pct"/>
            <w:vMerge/>
          </w:tcPr>
          <w:p w:rsidR="00521818" w:rsidRPr="00251CCF" w:rsidRDefault="00521818" w:rsidP="003A1FC8">
            <w:pPr>
              <w:widowControl/>
              <w:topLinePunct/>
              <w:adjustRightInd w:val="0"/>
            </w:pPr>
          </w:p>
        </w:tc>
        <w:tc>
          <w:tcPr>
            <w:tcW w:w="505" w:type="pct"/>
            <w:vMerge/>
          </w:tcPr>
          <w:p w:rsidR="00521818" w:rsidRPr="00251CCF" w:rsidRDefault="00521818" w:rsidP="00D471D9">
            <w:pPr>
              <w:widowControl/>
              <w:topLinePunct/>
              <w:adjustRightInd w:val="0"/>
              <w:rPr>
                <w:color w:val="5F497A"/>
              </w:rPr>
            </w:pPr>
          </w:p>
        </w:tc>
        <w:tc>
          <w:tcPr>
            <w:tcW w:w="400" w:type="pct"/>
          </w:tcPr>
          <w:p w:rsidR="00521818" w:rsidRPr="00251CCF" w:rsidRDefault="00521818" w:rsidP="00D471D9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賣出</w:t>
            </w:r>
          </w:p>
        </w:tc>
        <w:tc>
          <w:tcPr>
            <w:tcW w:w="841" w:type="pct"/>
          </w:tcPr>
          <w:p w:rsidR="00521818" w:rsidRPr="00251CCF" w:rsidRDefault="00521818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100,000</w:t>
            </w:r>
          </w:p>
        </w:tc>
        <w:tc>
          <w:tcPr>
            <w:tcW w:w="841" w:type="pct"/>
          </w:tcPr>
          <w:p w:rsidR="00521818" w:rsidRPr="00251CCF" w:rsidRDefault="00521818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$0.5000</w:t>
            </w:r>
          </w:p>
        </w:tc>
        <w:tc>
          <w:tcPr>
            <w:tcW w:w="841" w:type="pct"/>
          </w:tcPr>
          <w:p w:rsidR="00521818" w:rsidRPr="00251CCF" w:rsidRDefault="00521818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2,100,000</w:t>
            </w:r>
          </w:p>
        </w:tc>
        <w:tc>
          <w:tcPr>
            <w:tcW w:w="841" w:type="pct"/>
          </w:tcPr>
          <w:p w:rsidR="00521818" w:rsidRPr="00251CCF" w:rsidRDefault="00521818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0.0792%</w:t>
            </w:r>
          </w:p>
        </w:tc>
      </w:tr>
      <w:tr w:rsidR="00521818" w:rsidRPr="00251CCF" w:rsidTr="00FB14B8">
        <w:trPr>
          <w:tblHeader/>
        </w:trPr>
        <w:tc>
          <w:tcPr>
            <w:tcW w:w="730" w:type="pct"/>
            <w:vMerge/>
          </w:tcPr>
          <w:p w:rsidR="00521818" w:rsidRPr="00251CCF" w:rsidRDefault="00521818" w:rsidP="003A1FC8">
            <w:pPr>
              <w:widowControl/>
              <w:topLinePunct/>
              <w:adjustRightInd w:val="0"/>
            </w:pPr>
          </w:p>
        </w:tc>
        <w:tc>
          <w:tcPr>
            <w:tcW w:w="505" w:type="pct"/>
            <w:vMerge/>
          </w:tcPr>
          <w:p w:rsidR="00521818" w:rsidRPr="00251CCF" w:rsidRDefault="00521818" w:rsidP="00D471D9">
            <w:pPr>
              <w:widowControl/>
              <w:topLinePunct/>
              <w:adjustRightInd w:val="0"/>
              <w:rPr>
                <w:color w:val="5F497A"/>
              </w:rPr>
            </w:pPr>
          </w:p>
        </w:tc>
        <w:tc>
          <w:tcPr>
            <w:tcW w:w="400" w:type="pct"/>
          </w:tcPr>
          <w:p w:rsidR="00521818" w:rsidRPr="00251CCF" w:rsidRDefault="00521818" w:rsidP="00D471D9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賣出</w:t>
            </w:r>
          </w:p>
        </w:tc>
        <w:tc>
          <w:tcPr>
            <w:tcW w:w="841" w:type="pct"/>
          </w:tcPr>
          <w:p w:rsidR="00521818" w:rsidRPr="00251CCF" w:rsidRDefault="00521818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100,000</w:t>
            </w:r>
          </w:p>
        </w:tc>
        <w:tc>
          <w:tcPr>
            <w:tcW w:w="841" w:type="pct"/>
          </w:tcPr>
          <w:p w:rsidR="00521818" w:rsidRPr="00251CCF" w:rsidRDefault="00521818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$0.5000</w:t>
            </w:r>
          </w:p>
        </w:tc>
        <w:tc>
          <w:tcPr>
            <w:tcW w:w="841" w:type="pct"/>
          </w:tcPr>
          <w:p w:rsidR="00521818" w:rsidRPr="00251CCF" w:rsidRDefault="00521818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2,000,000</w:t>
            </w:r>
          </w:p>
        </w:tc>
        <w:tc>
          <w:tcPr>
            <w:tcW w:w="841" w:type="pct"/>
          </w:tcPr>
          <w:p w:rsidR="00521818" w:rsidRPr="00251CCF" w:rsidRDefault="00521818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0.0755%</w:t>
            </w:r>
          </w:p>
        </w:tc>
      </w:tr>
    </w:tbl>
    <w:p w:rsidR="00FD2B0E" w:rsidRPr="00251CCF" w:rsidRDefault="00FD2B0E" w:rsidP="00FD2B0E">
      <w:pPr>
        <w:widowControl/>
        <w:topLinePunct/>
        <w:adjustRightInd w:val="0"/>
        <w:rPr>
          <w:color w:val="5F497A"/>
          <w:kern w:val="0"/>
        </w:rPr>
      </w:pPr>
    </w:p>
    <w:p w:rsidR="00F408A2" w:rsidRPr="00251CCF" w:rsidRDefault="00BE23C7" w:rsidP="00F408A2">
      <w:pPr>
        <w:widowControl/>
        <w:topLinePunct/>
        <w:adjustRightInd w:val="0"/>
        <w:rPr>
          <w:color w:val="auto"/>
        </w:rPr>
      </w:pPr>
      <w:r w:rsidRPr="00802A41">
        <w:rPr>
          <w:rFonts w:hint="eastAsia"/>
        </w:rPr>
        <w:t>完</w:t>
      </w:r>
    </w:p>
    <w:p w:rsidR="00677E3D" w:rsidRPr="00251CCF" w:rsidRDefault="00677E3D" w:rsidP="00BD6CD7">
      <w:pPr>
        <w:widowControl/>
        <w:topLinePunct/>
        <w:adjustRightInd w:val="0"/>
        <w:rPr>
          <w:color w:val="auto"/>
        </w:rPr>
      </w:pPr>
    </w:p>
    <w:p w:rsidR="00677E3D" w:rsidRPr="00251CCF" w:rsidRDefault="00677E3D" w:rsidP="00BD6CD7">
      <w:pPr>
        <w:widowControl/>
        <w:topLinePunct/>
        <w:adjustRightInd w:val="0"/>
        <w:rPr>
          <w:color w:val="auto"/>
        </w:rPr>
      </w:pPr>
    </w:p>
    <w:p w:rsidR="00462BC6" w:rsidRDefault="009B788E" w:rsidP="00BD6CD7">
      <w:pPr>
        <w:widowControl/>
        <w:topLinePunct/>
        <w:adjustRightInd w:val="0"/>
        <w:rPr>
          <w:rFonts w:hAnsi="新細明體"/>
        </w:rPr>
      </w:pPr>
      <w:r w:rsidRPr="000819AB">
        <w:rPr>
          <w:rFonts w:hAnsi="新細明體"/>
        </w:rPr>
        <w:t>註：</w:t>
      </w:r>
    </w:p>
    <w:p w:rsidR="00AC7B06" w:rsidRDefault="009F6149" w:rsidP="00AC7B06">
      <w:pPr>
        <w:widowControl/>
        <w:topLinePunct/>
        <w:adjustRightInd w:val="0"/>
      </w:pPr>
      <w:r w:rsidRPr="00251CCF">
        <w:rPr>
          <w:noProof/>
          <w:color w:val="auto"/>
        </w:rPr>
        <w:t>鍾子丰</w:t>
      </w:r>
      <w:r w:rsidR="005E3A8E" w:rsidRPr="000819AB">
        <w:rPr>
          <w:rFonts w:hAnsi="新細明體"/>
          <w:bCs/>
          <w:noProof/>
          <w:kern w:val="0"/>
        </w:rPr>
        <w:t>是</w:t>
      </w:r>
      <w:r w:rsidR="005E3A8E" w:rsidRPr="005E3A8E">
        <w:rPr>
          <w:rFonts w:hAnsi="新細明體" w:hint="eastAsia"/>
          <w:bCs/>
          <w:noProof/>
          <w:kern w:val="0"/>
        </w:rPr>
        <w:t>與</w:t>
      </w:r>
      <w:r w:rsidR="005E3A8E">
        <w:rPr>
          <w:noProof/>
        </w:rPr>
        <w:t>受要約公司</w:t>
      </w:r>
      <w:r w:rsidR="005E3A8E" w:rsidRPr="005E3A8E">
        <w:rPr>
          <w:rFonts w:hint="eastAsia"/>
        </w:rPr>
        <w:t>有關連的</w:t>
      </w:r>
      <w:r>
        <w:rPr>
          <w:noProof/>
        </w:rPr>
        <w:t>第</w:t>
      </w:r>
      <w:r>
        <w:rPr>
          <w:noProof/>
        </w:rPr>
        <w:t>(3)</w:t>
      </w:r>
      <w:r>
        <w:rPr>
          <w:noProof/>
        </w:rPr>
        <w:t>類別</w:t>
      </w:r>
      <w:r w:rsidR="005E3A8E" w:rsidRPr="005E3A8E">
        <w:rPr>
          <w:rFonts w:hint="eastAsia"/>
        </w:rPr>
        <w:t>聯繫人</w:t>
      </w:r>
      <w:r w:rsidR="005E3A8E" w:rsidRPr="000819AB">
        <w:rPr>
          <w:rFonts w:hAnsi="新細明體"/>
          <w:bCs/>
          <w:noProof/>
          <w:kern w:val="0"/>
        </w:rPr>
        <w:t>。</w:t>
      </w:r>
    </w:p>
    <w:p w:rsidR="00BD6CD7" w:rsidRPr="00251CCF" w:rsidRDefault="00286D70" w:rsidP="00BD6CD7">
      <w:pPr>
        <w:widowControl/>
        <w:topLinePunct/>
        <w:adjustRightInd w:val="0"/>
        <w:rPr>
          <w:rFonts w:hint="eastAsia"/>
          <w:color w:val="auto"/>
        </w:rPr>
      </w:pPr>
      <w:r w:rsidRPr="000819AB">
        <w:rPr>
          <w:rFonts w:hAnsi="新細明體"/>
          <w:kern w:val="0"/>
        </w:rPr>
        <w:t>交易是為</w:t>
      </w:r>
      <w:r w:rsidR="00863DD7" w:rsidRPr="00251CCF">
        <w:rPr>
          <w:noProof/>
        </w:rPr>
        <w:t>本身帳戶</w:t>
      </w:r>
      <w:r w:rsidRPr="000819AB">
        <w:rPr>
          <w:rFonts w:hAnsi="新細明體"/>
          <w:kern w:val="0"/>
        </w:rPr>
        <w:t>進行的</w:t>
      </w:r>
      <w:r w:rsidRPr="000819AB">
        <w:rPr>
          <w:rFonts w:hAnsi="新細明體"/>
          <w:bCs/>
          <w:noProof/>
          <w:kern w:val="0"/>
        </w:rPr>
        <w:t>。</w:t>
      </w:r>
      <w:bookmarkStart w:id="1" w:name="_GoBack"/>
      <w:bookmarkEnd w:id="1"/>
    </w:p>
    <w:sectPr w:rsidR="00BD6CD7" w:rsidRPr="00251CCF" w:rsidSect="00C543E9">
      <w:headerReference w:type="default" r:id="rId10"/>
      <w:pgSz w:w="16839" w:h="11907" w:orient="landscape" w:code="9"/>
      <w:pgMar w:top="720" w:right="720" w:bottom="720" w:left="720" w:header="864" w:footer="8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B8A" w:rsidRDefault="00F06B8A" w:rsidP="00095445">
      <w:r>
        <w:separator/>
      </w:r>
    </w:p>
  </w:endnote>
  <w:endnote w:type="continuationSeparator" w:id="0">
    <w:p w:rsidR="00F06B8A" w:rsidRDefault="00F06B8A" w:rsidP="0009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B8A" w:rsidRDefault="00F06B8A" w:rsidP="00095445">
      <w:r>
        <w:separator/>
      </w:r>
    </w:p>
  </w:footnote>
  <w:footnote w:type="continuationSeparator" w:id="0">
    <w:p w:rsidR="00F06B8A" w:rsidRDefault="00F06B8A" w:rsidP="00095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  <w:r w:rsidRPr="00251CCF">
      <w:rPr>
        <w:rFonts w:ascii="Arial" w:hAnsi="Arial" w:cs="Arial"/>
        <w:b/>
        <w:noProof/>
        <w:color w:val="83898E"/>
        <w:sz w:val="28"/>
        <w:szCs w:val="28"/>
        <w:lang w:val="en-GB" w:eastAsia="zh-CN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-28575</wp:posOffset>
          </wp:positionH>
          <wp:positionV relativeFrom="paragraph">
            <wp:posOffset>3810</wp:posOffset>
          </wp:positionV>
          <wp:extent cx="3141980" cy="1005840"/>
          <wp:effectExtent l="19050" t="0" r="127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4198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219EC">
      <w:rPr>
        <w:rFonts w:ascii="Arial" w:hAnsi="Arial" w:cs="Arial" w:hint="eastAsia"/>
        <w:b/>
        <w:noProof/>
        <w:color w:val="83898E"/>
        <w:sz w:val="28"/>
        <w:szCs w:val="28"/>
        <w:lang w:val="en-GB"/>
      </w:rPr>
      <w:t>交易披露</w:t>
    </w: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5445"/>
    <w:rsid w:val="00000890"/>
    <w:rsid w:val="00002D23"/>
    <w:rsid w:val="00004E1E"/>
    <w:rsid w:val="00005022"/>
    <w:rsid w:val="000052C0"/>
    <w:rsid w:val="00012BFF"/>
    <w:rsid w:val="00013571"/>
    <w:rsid w:val="00014B31"/>
    <w:rsid w:val="000211D2"/>
    <w:rsid w:val="00022EF8"/>
    <w:rsid w:val="00023CE5"/>
    <w:rsid w:val="00042BCF"/>
    <w:rsid w:val="00043DF2"/>
    <w:rsid w:val="00044F12"/>
    <w:rsid w:val="0005359F"/>
    <w:rsid w:val="00057782"/>
    <w:rsid w:val="00057E35"/>
    <w:rsid w:val="000631C2"/>
    <w:rsid w:val="00070954"/>
    <w:rsid w:val="00072153"/>
    <w:rsid w:val="00074B36"/>
    <w:rsid w:val="0008754C"/>
    <w:rsid w:val="00087EA7"/>
    <w:rsid w:val="000905D3"/>
    <w:rsid w:val="00090A31"/>
    <w:rsid w:val="00094EA3"/>
    <w:rsid w:val="00095445"/>
    <w:rsid w:val="00097042"/>
    <w:rsid w:val="00097D84"/>
    <w:rsid w:val="000A04D3"/>
    <w:rsid w:val="000A230E"/>
    <w:rsid w:val="000A2D32"/>
    <w:rsid w:val="000A45BF"/>
    <w:rsid w:val="000B0181"/>
    <w:rsid w:val="000C3929"/>
    <w:rsid w:val="000C3C4A"/>
    <w:rsid w:val="000C52BA"/>
    <w:rsid w:val="000D0786"/>
    <w:rsid w:val="000D7135"/>
    <w:rsid w:val="00103085"/>
    <w:rsid w:val="00104FCE"/>
    <w:rsid w:val="0010781A"/>
    <w:rsid w:val="0012673C"/>
    <w:rsid w:val="001442E7"/>
    <w:rsid w:val="0015088D"/>
    <w:rsid w:val="001611BB"/>
    <w:rsid w:val="00163649"/>
    <w:rsid w:val="0018327A"/>
    <w:rsid w:val="00185217"/>
    <w:rsid w:val="00186BEB"/>
    <w:rsid w:val="00187B07"/>
    <w:rsid w:val="001958E8"/>
    <w:rsid w:val="001963C7"/>
    <w:rsid w:val="001A5436"/>
    <w:rsid w:val="001A66EC"/>
    <w:rsid w:val="001B306D"/>
    <w:rsid w:val="001B6F21"/>
    <w:rsid w:val="001C50A3"/>
    <w:rsid w:val="001C5818"/>
    <w:rsid w:val="001D3BC5"/>
    <w:rsid w:val="001D3F1B"/>
    <w:rsid w:val="001D79FE"/>
    <w:rsid w:val="001E2EEC"/>
    <w:rsid w:val="001F74E1"/>
    <w:rsid w:val="00214621"/>
    <w:rsid w:val="00220CF8"/>
    <w:rsid w:val="002212CA"/>
    <w:rsid w:val="002247E1"/>
    <w:rsid w:val="002419AC"/>
    <w:rsid w:val="00246212"/>
    <w:rsid w:val="00246CA4"/>
    <w:rsid w:val="00250EE7"/>
    <w:rsid w:val="00251CCF"/>
    <w:rsid w:val="002616A6"/>
    <w:rsid w:val="00266358"/>
    <w:rsid w:val="00276DA2"/>
    <w:rsid w:val="002818C4"/>
    <w:rsid w:val="00282EFF"/>
    <w:rsid w:val="00286D70"/>
    <w:rsid w:val="00293465"/>
    <w:rsid w:val="00295EA4"/>
    <w:rsid w:val="002A3F92"/>
    <w:rsid w:val="002B6F91"/>
    <w:rsid w:val="002C2988"/>
    <w:rsid w:val="002C3719"/>
    <w:rsid w:val="002D6B63"/>
    <w:rsid w:val="002E2672"/>
    <w:rsid w:val="002E4CB3"/>
    <w:rsid w:val="002E4E9B"/>
    <w:rsid w:val="002E6597"/>
    <w:rsid w:val="002F3713"/>
    <w:rsid w:val="002F4DA7"/>
    <w:rsid w:val="00307689"/>
    <w:rsid w:val="0031496D"/>
    <w:rsid w:val="00314E54"/>
    <w:rsid w:val="00322E4C"/>
    <w:rsid w:val="003251AA"/>
    <w:rsid w:val="003257DD"/>
    <w:rsid w:val="00330C07"/>
    <w:rsid w:val="00330ECD"/>
    <w:rsid w:val="00332BB0"/>
    <w:rsid w:val="00335251"/>
    <w:rsid w:val="003367F3"/>
    <w:rsid w:val="00347868"/>
    <w:rsid w:val="003644DB"/>
    <w:rsid w:val="00371B28"/>
    <w:rsid w:val="003745FF"/>
    <w:rsid w:val="00383041"/>
    <w:rsid w:val="00383B1C"/>
    <w:rsid w:val="003930AB"/>
    <w:rsid w:val="00397588"/>
    <w:rsid w:val="003A1FC8"/>
    <w:rsid w:val="003A54B5"/>
    <w:rsid w:val="003B5C55"/>
    <w:rsid w:val="003B6290"/>
    <w:rsid w:val="003C6F0F"/>
    <w:rsid w:val="003D34E2"/>
    <w:rsid w:val="003D4F6D"/>
    <w:rsid w:val="003D7392"/>
    <w:rsid w:val="003F39B1"/>
    <w:rsid w:val="003F59F2"/>
    <w:rsid w:val="004107B7"/>
    <w:rsid w:val="0041240A"/>
    <w:rsid w:val="00413ED3"/>
    <w:rsid w:val="004150CE"/>
    <w:rsid w:val="00416DB3"/>
    <w:rsid w:val="00421933"/>
    <w:rsid w:val="00424B0A"/>
    <w:rsid w:val="00427B6F"/>
    <w:rsid w:val="00431C5E"/>
    <w:rsid w:val="00434BCD"/>
    <w:rsid w:val="004364C3"/>
    <w:rsid w:val="004368CB"/>
    <w:rsid w:val="004426BC"/>
    <w:rsid w:val="00447101"/>
    <w:rsid w:val="004568DC"/>
    <w:rsid w:val="00460625"/>
    <w:rsid w:val="004621FF"/>
    <w:rsid w:val="00462BC6"/>
    <w:rsid w:val="0046736A"/>
    <w:rsid w:val="0047498B"/>
    <w:rsid w:val="004812B3"/>
    <w:rsid w:val="0048189C"/>
    <w:rsid w:val="0048191E"/>
    <w:rsid w:val="00482E83"/>
    <w:rsid w:val="00487069"/>
    <w:rsid w:val="00487940"/>
    <w:rsid w:val="0049234F"/>
    <w:rsid w:val="004A19FF"/>
    <w:rsid w:val="004A1A68"/>
    <w:rsid w:val="004A47D1"/>
    <w:rsid w:val="004B493C"/>
    <w:rsid w:val="004B7789"/>
    <w:rsid w:val="004C389B"/>
    <w:rsid w:val="004C4E7F"/>
    <w:rsid w:val="004F4F20"/>
    <w:rsid w:val="004F6CDB"/>
    <w:rsid w:val="0050002A"/>
    <w:rsid w:val="005036A3"/>
    <w:rsid w:val="00510E3F"/>
    <w:rsid w:val="00512543"/>
    <w:rsid w:val="00520F4B"/>
    <w:rsid w:val="00521818"/>
    <w:rsid w:val="00543322"/>
    <w:rsid w:val="00547242"/>
    <w:rsid w:val="005530D7"/>
    <w:rsid w:val="00555FCB"/>
    <w:rsid w:val="00556AE7"/>
    <w:rsid w:val="0057381B"/>
    <w:rsid w:val="00580C68"/>
    <w:rsid w:val="0058416F"/>
    <w:rsid w:val="005921CE"/>
    <w:rsid w:val="005A1CE3"/>
    <w:rsid w:val="005A793D"/>
    <w:rsid w:val="005B076D"/>
    <w:rsid w:val="005B5752"/>
    <w:rsid w:val="005C4AAD"/>
    <w:rsid w:val="005C7BB9"/>
    <w:rsid w:val="005E3A8E"/>
    <w:rsid w:val="005F53A3"/>
    <w:rsid w:val="005F6A83"/>
    <w:rsid w:val="006014DA"/>
    <w:rsid w:val="00602260"/>
    <w:rsid w:val="00604C1F"/>
    <w:rsid w:val="00604C3D"/>
    <w:rsid w:val="006076BD"/>
    <w:rsid w:val="00607D42"/>
    <w:rsid w:val="006132BA"/>
    <w:rsid w:val="00614AC3"/>
    <w:rsid w:val="00616E4C"/>
    <w:rsid w:val="00621F0E"/>
    <w:rsid w:val="00623937"/>
    <w:rsid w:val="00625F92"/>
    <w:rsid w:val="006267CA"/>
    <w:rsid w:val="00633CB7"/>
    <w:rsid w:val="0064433D"/>
    <w:rsid w:val="00645666"/>
    <w:rsid w:val="0064768A"/>
    <w:rsid w:val="00654B1D"/>
    <w:rsid w:val="00657638"/>
    <w:rsid w:val="0066427E"/>
    <w:rsid w:val="00674DE0"/>
    <w:rsid w:val="00676894"/>
    <w:rsid w:val="00677E3D"/>
    <w:rsid w:val="0068320D"/>
    <w:rsid w:val="00685B23"/>
    <w:rsid w:val="00691FC8"/>
    <w:rsid w:val="00693D47"/>
    <w:rsid w:val="00694BC4"/>
    <w:rsid w:val="00694C32"/>
    <w:rsid w:val="006A5D2B"/>
    <w:rsid w:val="006A5F2B"/>
    <w:rsid w:val="006A6E89"/>
    <w:rsid w:val="006B6262"/>
    <w:rsid w:val="006C1F3C"/>
    <w:rsid w:val="006C51B9"/>
    <w:rsid w:val="006E1D08"/>
    <w:rsid w:val="006E369F"/>
    <w:rsid w:val="006E68CF"/>
    <w:rsid w:val="006F0EE4"/>
    <w:rsid w:val="006F1B42"/>
    <w:rsid w:val="00702FF1"/>
    <w:rsid w:val="00703212"/>
    <w:rsid w:val="00710EC4"/>
    <w:rsid w:val="007219EC"/>
    <w:rsid w:val="007256D3"/>
    <w:rsid w:val="007260E4"/>
    <w:rsid w:val="00733D29"/>
    <w:rsid w:val="007367AE"/>
    <w:rsid w:val="007458C5"/>
    <w:rsid w:val="0075357B"/>
    <w:rsid w:val="0075752A"/>
    <w:rsid w:val="00770D7D"/>
    <w:rsid w:val="00772AA3"/>
    <w:rsid w:val="00775142"/>
    <w:rsid w:val="00775391"/>
    <w:rsid w:val="0078627A"/>
    <w:rsid w:val="00787FC8"/>
    <w:rsid w:val="00793072"/>
    <w:rsid w:val="00793731"/>
    <w:rsid w:val="007A31C3"/>
    <w:rsid w:val="007B73E6"/>
    <w:rsid w:val="007C7CBB"/>
    <w:rsid w:val="007D15F5"/>
    <w:rsid w:val="007D677E"/>
    <w:rsid w:val="007D6C28"/>
    <w:rsid w:val="007E3AAD"/>
    <w:rsid w:val="007F76EB"/>
    <w:rsid w:val="008136E8"/>
    <w:rsid w:val="00821203"/>
    <w:rsid w:val="0082312D"/>
    <w:rsid w:val="00825A80"/>
    <w:rsid w:val="008328BA"/>
    <w:rsid w:val="00837502"/>
    <w:rsid w:val="00837C48"/>
    <w:rsid w:val="00841EA7"/>
    <w:rsid w:val="00842972"/>
    <w:rsid w:val="0085093B"/>
    <w:rsid w:val="0086053E"/>
    <w:rsid w:val="00863DD7"/>
    <w:rsid w:val="00865CEB"/>
    <w:rsid w:val="00866FB1"/>
    <w:rsid w:val="00870E0A"/>
    <w:rsid w:val="008771CF"/>
    <w:rsid w:val="008807FA"/>
    <w:rsid w:val="008906B3"/>
    <w:rsid w:val="008922BC"/>
    <w:rsid w:val="008941B0"/>
    <w:rsid w:val="008958C4"/>
    <w:rsid w:val="008A3857"/>
    <w:rsid w:val="008A5784"/>
    <w:rsid w:val="008B52DF"/>
    <w:rsid w:val="008C3518"/>
    <w:rsid w:val="008D04A2"/>
    <w:rsid w:val="008D2D80"/>
    <w:rsid w:val="008E0619"/>
    <w:rsid w:val="00901C7D"/>
    <w:rsid w:val="009047EF"/>
    <w:rsid w:val="00906206"/>
    <w:rsid w:val="00907E54"/>
    <w:rsid w:val="009146EA"/>
    <w:rsid w:val="00932E4E"/>
    <w:rsid w:val="0093760F"/>
    <w:rsid w:val="00943F29"/>
    <w:rsid w:val="00946032"/>
    <w:rsid w:val="00951F12"/>
    <w:rsid w:val="00952B85"/>
    <w:rsid w:val="0096246C"/>
    <w:rsid w:val="0096480A"/>
    <w:rsid w:val="00976E3A"/>
    <w:rsid w:val="00984406"/>
    <w:rsid w:val="00987A85"/>
    <w:rsid w:val="00991F36"/>
    <w:rsid w:val="009B2AD3"/>
    <w:rsid w:val="009B4BE4"/>
    <w:rsid w:val="009B788E"/>
    <w:rsid w:val="009C5249"/>
    <w:rsid w:val="009D6628"/>
    <w:rsid w:val="009E1FDD"/>
    <w:rsid w:val="009F2F64"/>
    <w:rsid w:val="009F6149"/>
    <w:rsid w:val="00A00467"/>
    <w:rsid w:val="00A063B7"/>
    <w:rsid w:val="00A07C16"/>
    <w:rsid w:val="00A115C6"/>
    <w:rsid w:val="00A11C5B"/>
    <w:rsid w:val="00A20955"/>
    <w:rsid w:val="00A225A9"/>
    <w:rsid w:val="00A30901"/>
    <w:rsid w:val="00A32C2A"/>
    <w:rsid w:val="00A3741C"/>
    <w:rsid w:val="00A400A2"/>
    <w:rsid w:val="00A474B1"/>
    <w:rsid w:val="00A4784E"/>
    <w:rsid w:val="00A47F63"/>
    <w:rsid w:val="00A512F9"/>
    <w:rsid w:val="00A558B1"/>
    <w:rsid w:val="00A579E3"/>
    <w:rsid w:val="00A61FD9"/>
    <w:rsid w:val="00A67FAD"/>
    <w:rsid w:val="00A80A94"/>
    <w:rsid w:val="00A80F44"/>
    <w:rsid w:val="00A9281C"/>
    <w:rsid w:val="00AB21F6"/>
    <w:rsid w:val="00AC1D5C"/>
    <w:rsid w:val="00AC3411"/>
    <w:rsid w:val="00AC65CB"/>
    <w:rsid w:val="00AC6EB6"/>
    <w:rsid w:val="00AC7B06"/>
    <w:rsid w:val="00AD0E76"/>
    <w:rsid w:val="00AD104C"/>
    <w:rsid w:val="00AE1A9C"/>
    <w:rsid w:val="00AE270B"/>
    <w:rsid w:val="00B00F6C"/>
    <w:rsid w:val="00B17143"/>
    <w:rsid w:val="00B26CE1"/>
    <w:rsid w:val="00B3607B"/>
    <w:rsid w:val="00B436B4"/>
    <w:rsid w:val="00B50965"/>
    <w:rsid w:val="00B741C1"/>
    <w:rsid w:val="00B87ABC"/>
    <w:rsid w:val="00B87B30"/>
    <w:rsid w:val="00B91B53"/>
    <w:rsid w:val="00BA0373"/>
    <w:rsid w:val="00BA25CC"/>
    <w:rsid w:val="00BA55EF"/>
    <w:rsid w:val="00BB007E"/>
    <w:rsid w:val="00BB19A0"/>
    <w:rsid w:val="00BD6CD7"/>
    <w:rsid w:val="00BE23C7"/>
    <w:rsid w:val="00BF3A8A"/>
    <w:rsid w:val="00BF46CA"/>
    <w:rsid w:val="00C010FF"/>
    <w:rsid w:val="00C07A6A"/>
    <w:rsid w:val="00C239DB"/>
    <w:rsid w:val="00C40F87"/>
    <w:rsid w:val="00C41961"/>
    <w:rsid w:val="00C53FE1"/>
    <w:rsid w:val="00C543E9"/>
    <w:rsid w:val="00C61C7D"/>
    <w:rsid w:val="00C94884"/>
    <w:rsid w:val="00C95E1D"/>
    <w:rsid w:val="00CA6DD4"/>
    <w:rsid w:val="00CB3FFD"/>
    <w:rsid w:val="00CC5967"/>
    <w:rsid w:val="00CD7A42"/>
    <w:rsid w:val="00CE119C"/>
    <w:rsid w:val="00CE5166"/>
    <w:rsid w:val="00CF0963"/>
    <w:rsid w:val="00CF4DC1"/>
    <w:rsid w:val="00CF63C2"/>
    <w:rsid w:val="00D204C6"/>
    <w:rsid w:val="00D21C11"/>
    <w:rsid w:val="00D27BA5"/>
    <w:rsid w:val="00D305C3"/>
    <w:rsid w:val="00D30FA6"/>
    <w:rsid w:val="00D32DAB"/>
    <w:rsid w:val="00D4435A"/>
    <w:rsid w:val="00D44DD4"/>
    <w:rsid w:val="00D471D9"/>
    <w:rsid w:val="00D509D1"/>
    <w:rsid w:val="00D56C92"/>
    <w:rsid w:val="00D57104"/>
    <w:rsid w:val="00D60707"/>
    <w:rsid w:val="00D659A0"/>
    <w:rsid w:val="00D71639"/>
    <w:rsid w:val="00D7399B"/>
    <w:rsid w:val="00D7549C"/>
    <w:rsid w:val="00D77802"/>
    <w:rsid w:val="00D832E5"/>
    <w:rsid w:val="00D97A88"/>
    <w:rsid w:val="00D97F0D"/>
    <w:rsid w:val="00DA00E7"/>
    <w:rsid w:val="00DA5459"/>
    <w:rsid w:val="00DA7C87"/>
    <w:rsid w:val="00DB5B87"/>
    <w:rsid w:val="00DB6F38"/>
    <w:rsid w:val="00DC55B5"/>
    <w:rsid w:val="00DC764F"/>
    <w:rsid w:val="00DE2517"/>
    <w:rsid w:val="00DE6854"/>
    <w:rsid w:val="00E024FB"/>
    <w:rsid w:val="00E12494"/>
    <w:rsid w:val="00E23714"/>
    <w:rsid w:val="00E3003C"/>
    <w:rsid w:val="00E3311D"/>
    <w:rsid w:val="00E406AC"/>
    <w:rsid w:val="00E41BEF"/>
    <w:rsid w:val="00E47DAA"/>
    <w:rsid w:val="00E54308"/>
    <w:rsid w:val="00E60F9B"/>
    <w:rsid w:val="00E632E8"/>
    <w:rsid w:val="00E74A0D"/>
    <w:rsid w:val="00E8106F"/>
    <w:rsid w:val="00E814F6"/>
    <w:rsid w:val="00E90E91"/>
    <w:rsid w:val="00EB336E"/>
    <w:rsid w:val="00EB3C5A"/>
    <w:rsid w:val="00EB438B"/>
    <w:rsid w:val="00EB7B24"/>
    <w:rsid w:val="00EC706A"/>
    <w:rsid w:val="00ED381E"/>
    <w:rsid w:val="00EE1CAD"/>
    <w:rsid w:val="00EE1CD5"/>
    <w:rsid w:val="00EE6A8A"/>
    <w:rsid w:val="00EE6DEB"/>
    <w:rsid w:val="00F06B8A"/>
    <w:rsid w:val="00F139CC"/>
    <w:rsid w:val="00F24F24"/>
    <w:rsid w:val="00F27018"/>
    <w:rsid w:val="00F408A2"/>
    <w:rsid w:val="00F417D5"/>
    <w:rsid w:val="00F4511E"/>
    <w:rsid w:val="00F46B04"/>
    <w:rsid w:val="00F50B50"/>
    <w:rsid w:val="00F516C5"/>
    <w:rsid w:val="00F52650"/>
    <w:rsid w:val="00F532D5"/>
    <w:rsid w:val="00F569C5"/>
    <w:rsid w:val="00F60411"/>
    <w:rsid w:val="00F64EB9"/>
    <w:rsid w:val="00F67391"/>
    <w:rsid w:val="00F74F74"/>
    <w:rsid w:val="00F80FE1"/>
    <w:rsid w:val="00F81B77"/>
    <w:rsid w:val="00F912C7"/>
    <w:rsid w:val="00F94A68"/>
    <w:rsid w:val="00F96DAF"/>
    <w:rsid w:val="00FB14B8"/>
    <w:rsid w:val="00FB22CD"/>
    <w:rsid w:val="00FC1952"/>
    <w:rsid w:val="00FD2B0E"/>
    <w:rsid w:val="00FD470E"/>
    <w:rsid w:val="00FF0B2E"/>
    <w:rsid w:val="00FF695C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."/>
  <w:listSeparator w:val=","/>
  <w15:docId w15:val="{87163362-AAF1-450D-9BD6-F7A0ABAF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445"/>
    <w:pPr>
      <w:widowControl w:val="0"/>
    </w:pPr>
    <w:rPr>
      <w:rFonts w:ascii="Arial" w:eastAsia="新細明體" w:hAnsi="Arial" w:cs="Arial"/>
      <w:color w:val="000000"/>
      <w:sz w:val="22"/>
    </w:rPr>
  </w:style>
  <w:style w:type="paragraph" w:styleId="Heading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5445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95445"/>
  </w:style>
  <w:style w:type="paragraph" w:styleId="Footer">
    <w:name w:val="footer"/>
    <w:basedOn w:val="Normal"/>
    <w:link w:val="FooterChar"/>
    <w:uiPriority w:val="99"/>
    <w:semiHidden/>
    <w:unhideWhenUsed/>
    <w:rsid w:val="00095445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95445"/>
  </w:style>
  <w:style w:type="table" w:customStyle="1" w:styleId="SFCDefaultTableStyle">
    <w:name w:val="SFC Default Table Style"/>
    <w:basedOn w:val="TableNormal"/>
    <w:uiPriority w:val="99"/>
    <w:qFormat/>
    <w:rsid w:val="00095445"/>
    <w:rPr>
      <w:rFonts w:ascii="Arial" w:eastAsia="新細明體" w:hAnsi="Arial" w:cs="Times New Roman"/>
      <w:kern w:val="0"/>
      <w:sz w:val="22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6EEDF3B955C4693DF8E767040C586" ma:contentTypeVersion="" ma:contentTypeDescription="Create a new document." ma:contentTypeScope="" ma:versionID="25675aa13ef0fceaf3da8092a9f550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32B55-C300-40C1-9B34-D7E485348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F932E1-B2AA-41D3-AC14-131FDC6A4539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366F973-B6E1-41C1-A0AF-A70C2EAA68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363428-429B-40C3-9E99-FCDC130F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Securities and Futures Commission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Hankle YH WONG</dc:creator>
  <cp:lastModifiedBy>Kitty WS NG</cp:lastModifiedBy>
  <cp:revision>2</cp:revision>
  <dcterms:created xsi:type="dcterms:W3CDTF">2015-10-15T07:45:00Z</dcterms:created>
  <dcterms:modified xsi:type="dcterms:W3CDTF">2015-10-15T07:45:00Z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0x01010014F6EEDF3B955C4693DF8E767040C586</vt:lpwstr>
  </property>
</Properties>
</file>