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2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7D15B4" w:rsidRDefault="007D15B4" w:rsidP="007D15B4">
      <w:pPr>
        <w:pStyle w:val="Default"/>
      </w:pPr>
    </w:p>
    <w:p w:rsidR="00095445" w:rsidRPr="007D15B4" w:rsidRDefault="007D15B4" w:rsidP="007D15B4">
      <w:pPr>
        <w:widowControl/>
        <w:topLinePunct/>
        <w:adjustRightInd w:val="0"/>
        <w:jc w:val="center"/>
        <w:rPr>
          <w:rFonts w:ascii="新細明體" w:hAnsi="新細明體"/>
          <w:b/>
          <w:bCs/>
          <w:kern w:val="0"/>
        </w:rPr>
      </w:pPr>
      <w:r w:rsidRPr="007D15B4"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中國建材股份有限公司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694BC4" w:rsidRPr="00251CCF" w:rsidTr="00FB14B8">
        <w:trPr>
          <w:tblHeader/>
        </w:trPr>
        <w:tc>
          <w:tcPr>
            <w:tcW w:w="730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BlackRock, Inc.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70,000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$7.2354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243,782,355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8.4671%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0C52BA" w:rsidRDefault="00870E0A" w:rsidP="00BD6CD7">
      <w:pPr>
        <w:widowControl/>
        <w:topLinePunct/>
        <w:adjustRightInd w:val="0"/>
        <w:rPr>
          <w:rFonts w:hAnsi="新細明體"/>
          <w:bCs/>
          <w:noProof/>
          <w:kern w:val="0"/>
        </w:rPr>
      </w:pPr>
      <w:r w:rsidRPr="00251CCF">
        <w:rPr>
          <w:noProof/>
          <w:color w:val="auto"/>
        </w:rPr>
        <w:t>BlackRock, Inc.</w:t>
      </w:r>
      <w:r w:rsidR="00FC1952" w:rsidRPr="000819AB">
        <w:rPr>
          <w:rFonts w:hAnsi="新細明體"/>
          <w:bCs/>
          <w:noProof/>
          <w:kern w:val="0"/>
        </w:rPr>
        <w:t>憑藉持有</w:t>
      </w:r>
      <w:r w:rsidR="00B26CE1" w:rsidRPr="00251CCF">
        <w:rPr>
          <w:noProof/>
        </w:rPr>
        <w:t>要約人</w:t>
      </w:r>
      <w:r w:rsidR="00FC1952" w:rsidRPr="000819AB">
        <w:rPr>
          <w:rFonts w:hAnsi="新細明體"/>
          <w:bCs/>
          <w:noProof/>
          <w:kern w:val="0"/>
        </w:rPr>
        <w:t>的</w:t>
      </w:r>
      <w:r w:rsidR="00B26CE1" w:rsidRPr="00251CCF">
        <w:rPr>
          <w:noProof/>
        </w:rPr>
        <w:t>普通股</w:t>
      </w:r>
      <w:r w:rsidR="00FC1952" w:rsidRPr="000819AB">
        <w:rPr>
          <w:rFonts w:hAnsi="新細明體"/>
          <w:bCs/>
          <w:noProof/>
          <w:kern w:val="0"/>
        </w:rPr>
        <w:t>，所以根據</w:t>
      </w:r>
      <w:r w:rsidR="00070954">
        <w:rPr>
          <w:rFonts w:hAnsi="新細明體"/>
          <w:bCs/>
          <w:noProof/>
          <w:kern w:val="0"/>
        </w:rPr>
        <w:t>第</w:t>
      </w:r>
      <w:r w:rsidR="00070954">
        <w:rPr>
          <w:rFonts w:hAnsi="新細明體"/>
          <w:bCs/>
          <w:noProof/>
          <w:kern w:val="0"/>
        </w:rPr>
        <w:t>(6)</w:t>
      </w:r>
      <w:r w:rsidR="00070954">
        <w:rPr>
          <w:rFonts w:hAnsi="新細明體"/>
          <w:bCs/>
          <w:noProof/>
          <w:kern w:val="0"/>
        </w:rPr>
        <w:t>類</w:t>
      </w:r>
      <w:r w:rsidR="00FC1952">
        <w:rPr>
          <w:rFonts w:hint="eastAsia"/>
          <w:bCs/>
          <w:noProof/>
          <w:kern w:val="0"/>
        </w:rPr>
        <w:t>別</w:t>
      </w:r>
      <w:r w:rsidR="00FC1952" w:rsidRPr="000819AB">
        <w:rPr>
          <w:rFonts w:hAnsi="新細明體"/>
          <w:bCs/>
          <w:noProof/>
          <w:kern w:val="0"/>
        </w:rPr>
        <w:t>屬</w:t>
      </w:r>
      <w:r w:rsidR="005A1CE3" w:rsidRPr="00251CCF">
        <w:rPr>
          <w:noProof/>
        </w:rPr>
        <w:t>要約人</w:t>
      </w:r>
      <w:r w:rsidR="00FC1952" w:rsidRPr="000819AB">
        <w:rPr>
          <w:rFonts w:hAnsi="新細明體"/>
          <w:bCs/>
          <w:noProof/>
          <w:kern w:val="0"/>
        </w:rPr>
        <w:t>的聯繫人。</w:t>
      </w:r>
    </w:p>
    <w:p w:rsidR="00825A80" w:rsidRDefault="00286D70" w:rsidP="00BD6CD7">
      <w:pPr>
        <w:widowControl/>
        <w:topLinePunct/>
        <w:adjustRightInd w:val="0"/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全權委託投資客戶的帳戶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BD6CD7" w:rsidP="00BD6CD7">
      <w:pPr>
        <w:widowControl/>
        <w:topLinePunct/>
        <w:adjustRightInd w:val="0"/>
        <w:rPr>
          <w:color w:val="auto"/>
        </w:rPr>
      </w:pP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85" w:rsidRDefault="002F5385" w:rsidP="00095445">
      <w:r>
        <w:separator/>
      </w:r>
    </w:p>
  </w:endnote>
  <w:endnote w:type="continuationSeparator" w:id="0">
    <w:p w:rsidR="002F5385" w:rsidRDefault="002F5385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85" w:rsidRDefault="002F5385" w:rsidP="00095445">
      <w:r>
        <w:separator/>
      </w:r>
    </w:p>
  </w:footnote>
  <w:footnote w:type="continuationSeparator" w:id="0">
    <w:p w:rsidR="002F5385" w:rsidRDefault="002F5385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2F5385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B4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2A68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FEB6C7-38B2-4607-B4A7-AB2A2D2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7D15B4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04357E-AE91-443C-B123-F4B1AFE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2017-12-04T08:48:00Z</dcterms:created>
  <dcterms:modified xsi:type="dcterms:W3CDTF">2017-12-04T08:48:00Z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