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1672" w14:textId="77777777" w:rsidR="00F16E5F" w:rsidRDefault="00F16E5F" w:rsidP="00EC531D">
      <w:pPr>
        <w:pStyle w:val="81"/>
        <w:ind w:left="-540" w:firstLine="0"/>
        <w:jc w:val="center"/>
        <w:rPr>
          <w:rFonts w:ascii="Arial" w:hAnsi="Arial" w:cs="Arial"/>
          <w:b/>
          <w:smallCaps/>
          <w:sz w:val="28"/>
          <w:szCs w:val="28"/>
          <w:u w:val="single"/>
        </w:rPr>
      </w:pPr>
    </w:p>
    <w:p w14:paraId="1E0DDC9F" w14:textId="77777777" w:rsidR="000911A2" w:rsidRPr="001B0C77" w:rsidRDefault="000911A2" w:rsidP="00EC531D">
      <w:pPr>
        <w:pStyle w:val="81"/>
        <w:ind w:left="-540" w:firstLine="0"/>
        <w:jc w:val="center"/>
        <w:rPr>
          <w:rFonts w:ascii="Arial" w:hAnsi="Arial" w:cs="Arial"/>
          <w:b/>
          <w:smallCaps/>
          <w:sz w:val="16"/>
          <w:szCs w:val="16"/>
          <w:u w:val="single"/>
        </w:rPr>
      </w:pPr>
    </w:p>
    <w:p w14:paraId="14D58500" w14:textId="77777777" w:rsidR="001B0C77" w:rsidRPr="001B0C77" w:rsidRDefault="001B0C77" w:rsidP="00EC531D">
      <w:pPr>
        <w:pStyle w:val="81"/>
        <w:ind w:left="-540" w:firstLine="0"/>
        <w:jc w:val="center"/>
        <w:rPr>
          <w:rFonts w:ascii="Arial" w:hAnsi="Arial" w:cs="Arial"/>
          <w:b/>
          <w:smallCaps/>
          <w:sz w:val="16"/>
          <w:szCs w:val="16"/>
          <w:u w:val="single"/>
        </w:rPr>
      </w:pPr>
    </w:p>
    <w:p w14:paraId="5E5BFE2E" w14:textId="77777777" w:rsidR="009F6E6C" w:rsidRDefault="00536F5E" w:rsidP="00EC531D">
      <w:pPr>
        <w:pStyle w:val="81"/>
        <w:ind w:left="-540" w:firstLine="0"/>
        <w:jc w:val="center"/>
        <w:rPr>
          <w:rFonts w:ascii="Arial" w:hAnsi="Arial" w:cs="Arial"/>
          <w:b/>
          <w:smallCaps/>
          <w:sz w:val="28"/>
          <w:szCs w:val="28"/>
          <w:u w:val="single"/>
        </w:rPr>
      </w:pPr>
      <w:r w:rsidRPr="00536F5E">
        <w:rPr>
          <w:rFonts w:ascii="Arial" w:hAnsi="Arial" w:cs="Arial"/>
          <w:b/>
          <w:smallCaps/>
          <w:sz w:val="28"/>
          <w:szCs w:val="28"/>
          <w:u w:val="single"/>
        </w:rPr>
        <w:t xml:space="preserve">On-Going Compliance Form for Notice of Mergers/Restructuring/Termination/Withdrawal of </w:t>
      </w:r>
    </w:p>
    <w:p w14:paraId="0A3318DC" w14:textId="77777777" w:rsidR="00BA5C33" w:rsidRPr="00CC2626" w:rsidRDefault="00536F5E" w:rsidP="00EC531D">
      <w:pPr>
        <w:pStyle w:val="81"/>
        <w:ind w:left="-540" w:firstLine="0"/>
        <w:jc w:val="center"/>
        <w:rPr>
          <w:rFonts w:ascii="Arial" w:hAnsi="Arial" w:cs="Arial"/>
          <w:b/>
          <w:smallCaps/>
          <w:sz w:val="28"/>
          <w:szCs w:val="28"/>
          <w:u w:val="single"/>
        </w:rPr>
      </w:pPr>
      <w:r w:rsidRPr="00536F5E">
        <w:rPr>
          <w:rFonts w:ascii="Arial" w:hAnsi="Arial" w:cs="Arial"/>
          <w:b/>
          <w:smallCaps/>
          <w:sz w:val="28"/>
          <w:szCs w:val="28"/>
          <w:u w:val="single"/>
        </w:rPr>
        <w:t>authorization</w:t>
      </w:r>
    </w:p>
    <w:p w14:paraId="654D63D8" w14:textId="77777777" w:rsidR="006449F8" w:rsidRPr="009F6E6C" w:rsidRDefault="006449F8" w:rsidP="00EC531D">
      <w:pPr>
        <w:pStyle w:val="81"/>
        <w:ind w:left="-540" w:firstLine="0"/>
        <w:jc w:val="both"/>
        <w:rPr>
          <w:rFonts w:ascii="Arial" w:hAnsi="Arial" w:cs="Arial"/>
          <w:i/>
          <w:szCs w:val="26"/>
        </w:rPr>
      </w:pPr>
    </w:p>
    <w:p w14:paraId="64FC50F3" w14:textId="3E717D81" w:rsidR="001264CC" w:rsidRPr="00C2777E" w:rsidRDefault="00536F5E" w:rsidP="001264CC">
      <w:pPr>
        <w:ind w:left="-540"/>
        <w:rPr>
          <w:rFonts w:ascii="Arial" w:hAnsi="Arial" w:cs="Arial"/>
          <w:b/>
          <w:i/>
          <w:sz w:val="20"/>
          <w:szCs w:val="20"/>
          <w:lang w:val="en-US"/>
        </w:rPr>
      </w:pPr>
      <w:r w:rsidRPr="00C2777E">
        <w:rPr>
          <w:rFonts w:ascii="Arial" w:hAnsi="Arial" w:cs="Arial"/>
          <w:b/>
          <w:i/>
          <w:sz w:val="20"/>
          <w:szCs w:val="20"/>
          <w:lang w:val="en-US"/>
        </w:rPr>
        <w:t xml:space="preserve">Note: This form </w:t>
      </w:r>
      <w:r w:rsidR="00A15CFE">
        <w:rPr>
          <w:rFonts w:ascii="Arial" w:hAnsi="Arial" w:cs="Arial"/>
          <w:b/>
          <w:i/>
          <w:sz w:val="20"/>
          <w:szCs w:val="20"/>
          <w:lang w:val="en-US"/>
        </w:rPr>
        <w:t>should</w:t>
      </w:r>
      <w:r w:rsidR="001A1643" w:rsidRPr="00C2777E">
        <w:rPr>
          <w:rFonts w:ascii="Arial" w:hAnsi="Arial" w:cs="Arial"/>
          <w:b/>
          <w:i/>
          <w:sz w:val="20"/>
          <w:szCs w:val="20"/>
          <w:lang w:val="en-US"/>
        </w:rPr>
        <w:t xml:space="preserve"> be used with immediate effect from </w:t>
      </w:r>
      <w:r w:rsidR="0077106C" w:rsidRPr="0077106C">
        <w:rPr>
          <w:rFonts w:ascii="Arial" w:hAnsi="Arial" w:cs="Arial"/>
          <w:b/>
          <w:i/>
          <w:sz w:val="20"/>
          <w:szCs w:val="20"/>
          <w:lang w:val="en-US"/>
        </w:rPr>
        <w:t>22</w:t>
      </w:r>
      <w:r w:rsidR="003A293B" w:rsidRPr="0077106C">
        <w:rPr>
          <w:rFonts w:ascii="Arial" w:hAnsi="Arial" w:cs="Arial"/>
          <w:b/>
          <w:i/>
          <w:sz w:val="20"/>
          <w:szCs w:val="20"/>
          <w:lang w:val="en-US"/>
        </w:rPr>
        <w:t xml:space="preserve"> December 2023</w:t>
      </w:r>
      <w:r w:rsidR="001A1643" w:rsidRPr="00C2777E">
        <w:rPr>
          <w:rFonts w:ascii="Arial" w:hAnsi="Arial" w:cs="Arial"/>
          <w:b/>
          <w:i/>
          <w:sz w:val="20"/>
          <w:szCs w:val="20"/>
          <w:lang w:val="en-US"/>
        </w:rPr>
        <w:t xml:space="preserve"> and </w:t>
      </w:r>
      <w:r w:rsidRPr="00C2777E">
        <w:rPr>
          <w:rFonts w:ascii="Arial" w:hAnsi="Arial" w:cs="Arial"/>
          <w:b/>
          <w:i/>
          <w:sz w:val="20"/>
          <w:szCs w:val="20"/>
          <w:lang w:val="en-US"/>
        </w:rPr>
        <w:t xml:space="preserve">must be completed and submitted to the </w:t>
      </w:r>
      <w:r w:rsidR="00EC5433">
        <w:rPr>
          <w:rFonts w:ascii="Arial" w:hAnsi="Arial" w:cs="Arial"/>
          <w:b/>
          <w:i/>
          <w:sz w:val="20"/>
          <w:szCs w:val="20"/>
          <w:lang w:val="en-US"/>
        </w:rPr>
        <w:t>Securities and Futures Commission (the “</w:t>
      </w:r>
      <w:r w:rsidRPr="00C2777E">
        <w:rPr>
          <w:rFonts w:ascii="Arial" w:hAnsi="Arial" w:cs="Arial"/>
          <w:b/>
          <w:i/>
          <w:sz w:val="20"/>
          <w:szCs w:val="20"/>
          <w:lang w:val="en-US"/>
        </w:rPr>
        <w:t>Commission</w:t>
      </w:r>
      <w:r w:rsidR="00EC5433">
        <w:rPr>
          <w:rFonts w:ascii="Arial" w:hAnsi="Arial" w:cs="Arial"/>
          <w:b/>
          <w:i/>
          <w:sz w:val="20"/>
          <w:szCs w:val="20"/>
          <w:lang w:val="en-US"/>
        </w:rPr>
        <w:t>” or the “SFC”)</w:t>
      </w:r>
      <w:r w:rsidRPr="00C2777E">
        <w:rPr>
          <w:rFonts w:ascii="Arial" w:hAnsi="Arial" w:cs="Arial"/>
          <w:b/>
          <w:i/>
          <w:sz w:val="20"/>
          <w:szCs w:val="20"/>
          <w:lang w:val="en-US"/>
        </w:rPr>
        <w:t xml:space="preserve"> together with the draft notice to investors (the “Draft Notice”) relating to any proposed withdrawal of authorization of a collective investment scheme (“CIS”) </w:t>
      </w:r>
      <w:r w:rsidRPr="00C2777E">
        <w:rPr>
          <w:rFonts w:ascii="Arial" w:hAnsi="Arial" w:cs="Arial"/>
          <w:b/>
          <w:i/>
          <w:sz w:val="20"/>
          <w:szCs w:val="20"/>
          <w:u w:val="single"/>
          <w:lang w:val="en-US"/>
        </w:rPr>
        <w:t>or</w:t>
      </w:r>
      <w:r w:rsidRPr="00C2777E">
        <w:rPr>
          <w:rFonts w:ascii="Arial" w:hAnsi="Arial" w:cs="Arial"/>
          <w:b/>
          <w:i/>
          <w:sz w:val="20"/>
          <w:szCs w:val="20"/>
          <w:lang w:val="en-US"/>
        </w:rPr>
        <w:t xml:space="preserve"> proposed merger, restructuring and/or termination of a CIS for authorization by the Commission respectively pursuant to 11.4 </w:t>
      </w:r>
      <w:r w:rsidRPr="00C2777E">
        <w:rPr>
          <w:rFonts w:ascii="Arial" w:hAnsi="Arial" w:cs="Arial"/>
          <w:b/>
          <w:i/>
          <w:sz w:val="20"/>
          <w:szCs w:val="20"/>
          <w:u w:val="single"/>
          <w:lang w:val="en-US"/>
        </w:rPr>
        <w:t>or</w:t>
      </w:r>
      <w:r w:rsidRPr="00C2777E">
        <w:rPr>
          <w:rFonts w:ascii="Arial" w:hAnsi="Arial" w:cs="Arial"/>
          <w:b/>
          <w:i/>
          <w:sz w:val="20"/>
          <w:szCs w:val="20"/>
          <w:lang w:val="en-US"/>
        </w:rPr>
        <w:t xml:space="preserve"> 11.5 of the Code on Unit Trusts and Mutual Funds (the “Code”).</w:t>
      </w:r>
      <w:r w:rsidR="001264CC" w:rsidRPr="00C2777E">
        <w:rPr>
          <w:rFonts w:ascii="Arial" w:hAnsi="Arial" w:cs="Arial"/>
          <w:b/>
          <w:i/>
          <w:sz w:val="20"/>
          <w:szCs w:val="20"/>
          <w:lang w:val="en-US"/>
        </w:rPr>
        <w:t xml:space="preserve"> </w:t>
      </w:r>
    </w:p>
    <w:p w14:paraId="3EBA614E" w14:textId="77777777" w:rsidR="00BA1B6E" w:rsidRPr="00C2777E" w:rsidRDefault="00BA1B6E" w:rsidP="006A6C52">
      <w:pPr>
        <w:ind w:left="-540"/>
        <w:rPr>
          <w:rFonts w:ascii="Arial" w:hAnsi="Arial" w:cs="Arial"/>
          <w:i/>
          <w:sz w:val="20"/>
          <w:szCs w:val="20"/>
          <w:lang w:val="en-US"/>
        </w:rPr>
      </w:pPr>
    </w:p>
    <w:p w14:paraId="0F33BDD0" w14:textId="08F25387" w:rsidR="00890BEE" w:rsidRPr="00C2777E" w:rsidRDefault="00536F5E" w:rsidP="00890BEE">
      <w:pPr>
        <w:ind w:left="-540"/>
        <w:rPr>
          <w:rFonts w:ascii="Arial" w:hAnsi="Arial" w:cs="Arial"/>
          <w:i/>
          <w:sz w:val="20"/>
          <w:szCs w:val="20"/>
          <w:lang w:val="en-US"/>
        </w:rPr>
      </w:pPr>
      <w:r w:rsidRPr="00C2777E">
        <w:rPr>
          <w:rFonts w:ascii="Arial" w:hAnsi="Arial" w:cs="Arial"/>
          <w:i/>
          <w:sz w:val="20"/>
          <w:szCs w:val="20"/>
          <w:lang w:val="en-US"/>
        </w:rPr>
        <w:t>For the avoidance of doubt, if any share class or share classes under the same CIS is or are to be merged, restructured and/or terminated</w:t>
      </w:r>
      <w:r w:rsidR="00E460D1" w:rsidRPr="00C2777E">
        <w:rPr>
          <w:rFonts w:ascii="Arial" w:hAnsi="Arial" w:cs="Arial"/>
          <w:i/>
          <w:sz w:val="20"/>
          <w:szCs w:val="20"/>
          <w:lang w:val="en-US"/>
        </w:rPr>
        <w:t xml:space="preserve"> and there is/are Hong Kong investor(s) (</w:t>
      </w:r>
      <w:proofErr w:type="spellStart"/>
      <w:r w:rsidR="00E460D1" w:rsidRPr="00C2777E">
        <w:rPr>
          <w:rFonts w:ascii="Arial" w:hAnsi="Arial" w:cs="Arial"/>
          <w:i/>
          <w:sz w:val="20"/>
          <w:szCs w:val="20"/>
          <w:lang w:val="en-US"/>
        </w:rPr>
        <w:t>i</w:t>
      </w:r>
      <w:r w:rsidR="00E460D1" w:rsidRPr="00C2777E">
        <w:rPr>
          <w:rFonts w:ascii="Arial" w:hAnsi="Arial" w:cs="Arial"/>
          <w:i/>
          <w:sz w:val="20"/>
          <w:szCs w:val="20"/>
        </w:rPr>
        <w:t>ncluding</w:t>
      </w:r>
      <w:proofErr w:type="spellEnd"/>
      <w:r w:rsidR="00E460D1" w:rsidRPr="00C2777E">
        <w:rPr>
          <w:rFonts w:ascii="Arial" w:hAnsi="Arial" w:cs="Arial"/>
          <w:i/>
          <w:sz w:val="20"/>
          <w:szCs w:val="20"/>
        </w:rPr>
        <w:t xml:space="preserve"> any insurance company(</w:t>
      </w:r>
      <w:proofErr w:type="spellStart"/>
      <w:r w:rsidR="00E460D1" w:rsidRPr="00C2777E">
        <w:rPr>
          <w:rFonts w:ascii="Arial" w:hAnsi="Arial" w:cs="Arial"/>
          <w:i/>
          <w:sz w:val="20"/>
          <w:szCs w:val="20"/>
        </w:rPr>
        <w:t>ies</w:t>
      </w:r>
      <w:proofErr w:type="spellEnd"/>
      <w:r w:rsidR="00E460D1" w:rsidRPr="00C2777E">
        <w:rPr>
          <w:rFonts w:ascii="Arial" w:hAnsi="Arial" w:cs="Arial"/>
          <w:i/>
          <w:sz w:val="20"/>
          <w:szCs w:val="20"/>
        </w:rPr>
        <w:t>) which is/are issuer(s) of SFC-authorized ILAS linked to the performance of the CIS) in the absorbed CIS or terminated CIS, as applicable</w:t>
      </w:r>
      <w:r w:rsidRPr="00C2777E">
        <w:rPr>
          <w:rFonts w:ascii="Arial" w:hAnsi="Arial" w:cs="Arial"/>
          <w:i/>
          <w:sz w:val="20"/>
          <w:szCs w:val="20"/>
          <w:lang w:val="en-US"/>
        </w:rPr>
        <w:t xml:space="preserve">, this form shall also be completed and submitted to the Commission together with the Draft Notice for authorization by the Commission prior to its issuance.  In </w:t>
      </w:r>
      <w:r w:rsidR="00872819" w:rsidRPr="00E567E1">
        <w:rPr>
          <w:rFonts w:ascii="Arial" w:hAnsi="Arial" w:cs="Arial"/>
          <w:i/>
          <w:sz w:val="20"/>
          <w:szCs w:val="20"/>
          <w:lang w:val="en-US"/>
        </w:rPr>
        <w:t>such</w:t>
      </w:r>
      <w:r w:rsidRPr="00C2777E">
        <w:rPr>
          <w:rFonts w:ascii="Arial" w:hAnsi="Arial" w:cs="Arial"/>
          <w:i/>
          <w:sz w:val="20"/>
          <w:szCs w:val="20"/>
          <w:lang w:val="en-US"/>
        </w:rPr>
        <w:t xml:space="preserve"> case, the term “Fund(s)” and “CIS” referred to in this form shall be construed as the relevant share class and share classes (as the case may be).</w:t>
      </w:r>
    </w:p>
    <w:p w14:paraId="4F058B2F" w14:textId="77777777" w:rsidR="001E1B97" w:rsidRPr="00C2777E" w:rsidRDefault="001E1B97" w:rsidP="00890BEE">
      <w:pPr>
        <w:ind w:left="-540"/>
        <w:rPr>
          <w:rFonts w:ascii="Arial" w:hAnsi="Arial" w:cs="Arial"/>
          <w:i/>
          <w:sz w:val="20"/>
          <w:szCs w:val="20"/>
          <w:lang w:val="en-US"/>
        </w:rPr>
      </w:pPr>
    </w:p>
    <w:p w14:paraId="22B973E0" w14:textId="537B07CE" w:rsidR="003D72C1" w:rsidRPr="00C2777E" w:rsidRDefault="003D72C1" w:rsidP="003D72C1">
      <w:pPr>
        <w:ind w:left="-540"/>
        <w:rPr>
          <w:rFonts w:ascii="Arial" w:hAnsi="Arial" w:cs="Arial"/>
          <w:i/>
          <w:sz w:val="20"/>
          <w:szCs w:val="20"/>
          <w:lang w:val="en-US"/>
        </w:rPr>
      </w:pPr>
      <w:r w:rsidRPr="00C2777E">
        <w:rPr>
          <w:rFonts w:ascii="Arial" w:hAnsi="Arial" w:cs="Arial"/>
          <w:i/>
          <w:sz w:val="20"/>
          <w:szCs w:val="20"/>
          <w:lang w:val="en-US"/>
        </w:rPr>
        <w:t>For any proposed withdrawal of authorization that does not involve any HK investors or investor(s) who is/are insurance company(</w:t>
      </w:r>
      <w:proofErr w:type="spellStart"/>
      <w:r w:rsidRPr="00C2777E">
        <w:rPr>
          <w:rFonts w:ascii="Arial" w:hAnsi="Arial" w:cs="Arial"/>
          <w:i/>
          <w:sz w:val="20"/>
          <w:szCs w:val="20"/>
          <w:lang w:val="en-US"/>
        </w:rPr>
        <w:t>ies</w:t>
      </w:r>
      <w:proofErr w:type="spellEnd"/>
      <w:r w:rsidRPr="00C2777E">
        <w:rPr>
          <w:rFonts w:ascii="Arial" w:hAnsi="Arial" w:cs="Arial"/>
          <w:i/>
          <w:sz w:val="20"/>
          <w:szCs w:val="20"/>
          <w:lang w:val="en-US"/>
        </w:rPr>
        <w:t>) which is/are issuer(s) of SFC-authorized ILAS linked to the performance of the CIS, you are only required to fill in the below items (1), (3), (</w:t>
      </w:r>
      <w:r w:rsidR="00A601B6">
        <w:rPr>
          <w:rFonts w:ascii="Arial" w:hAnsi="Arial" w:cs="Arial"/>
          <w:i/>
          <w:sz w:val="20"/>
          <w:szCs w:val="20"/>
          <w:lang w:val="en-US"/>
        </w:rPr>
        <w:t>6</w:t>
      </w:r>
      <w:r w:rsidRPr="00C2777E">
        <w:rPr>
          <w:rFonts w:ascii="Arial" w:hAnsi="Arial" w:cs="Arial"/>
          <w:i/>
          <w:sz w:val="20"/>
          <w:szCs w:val="20"/>
          <w:lang w:val="en-US"/>
        </w:rPr>
        <w:t>), (</w:t>
      </w:r>
      <w:r w:rsidR="00A601B6">
        <w:rPr>
          <w:rFonts w:ascii="Arial" w:hAnsi="Arial" w:cs="Arial"/>
          <w:i/>
          <w:sz w:val="20"/>
          <w:szCs w:val="20"/>
          <w:lang w:val="en-US"/>
        </w:rPr>
        <w:t>10</w:t>
      </w:r>
      <w:r w:rsidRPr="00C2777E">
        <w:rPr>
          <w:rFonts w:ascii="Arial" w:hAnsi="Arial" w:cs="Arial"/>
          <w:i/>
          <w:sz w:val="20"/>
          <w:szCs w:val="20"/>
          <w:lang w:val="en-US"/>
        </w:rPr>
        <w:t>), (</w:t>
      </w:r>
      <w:r w:rsidR="00A601B6">
        <w:rPr>
          <w:rFonts w:ascii="Arial" w:hAnsi="Arial" w:cs="Arial"/>
          <w:i/>
          <w:sz w:val="20"/>
          <w:szCs w:val="20"/>
          <w:lang w:val="en-US"/>
        </w:rPr>
        <w:t>22</w:t>
      </w:r>
      <w:r w:rsidRPr="00C2777E">
        <w:rPr>
          <w:rFonts w:ascii="Arial" w:hAnsi="Arial" w:cs="Arial"/>
          <w:i/>
          <w:sz w:val="20"/>
          <w:szCs w:val="20"/>
          <w:lang w:val="en-US"/>
        </w:rPr>
        <w:t>), (</w:t>
      </w:r>
      <w:r w:rsidR="00A601B6">
        <w:rPr>
          <w:rFonts w:ascii="Arial" w:hAnsi="Arial" w:cs="Arial"/>
          <w:i/>
          <w:sz w:val="20"/>
          <w:szCs w:val="20"/>
          <w:lang w:val="en-US"/>
        </w:rPr>
        <w:t>26</w:t>
      </w:r>
      <w:r w:rsidRPr="00C2777E">
        <w:rPr>
          <w:rFonts w:ascii="Arial" w:hAnsi="Arial" w:cs="Arial"/>
          <w:i/>
          <w:sz w:val="20"/>
          <w:szCs w:val="20"/>
          <w:lang w:val="en-US"/>
        </w:rPr>
        <w:t>), (</w:t>
      </w:r>
      <w:r w:rsidR="00A601B6">
        <w:rPr>
          <w:rFonts w:ascii="Arial" w:hAnsi="Arial" w:cs="Arial"/>
          <w:i/>
          <w:sz w:val="20"/>
          <w:szCs w:val="20"/>
          <w:lang w:val="en-US"/>
        </w:rPr>
        <w:t>27</w:t>
      </w:r>
      <w:r w:rsidRPr="00C2777E">
        <w:rPr>
          <w:rFonts w:ascii="Arial" w:hAnsi="Arial" w:cs="Arial"/>
          <w:i/>
          <w:sz w:val="20"/>
          <w:szCs w:val="20"/>
          <w:lang w:val="en-US"/>
        </w:rPr>
        <w:t>)</w:t>
      </w:r>
      <w:r w:rsidR="00CD7C92">
        <w:rPr>
          <w:rFonts w:ascii="Arial" w:hAnsi="Arial" w:cs="Arial"/>
          <w:i/>
          <w:sz w:val="20"/>
          <w:szCs w:val="20"/>
          <w:lang w:val="en-US"/>
        </w:rPr>
        <w:t xml:space="preserve"> and</w:t>
      </w:r>
      <w:r w:rsidRPr="00C2777E">
        <w:rPr>
          <w:rFonts w:ascii="Arial" w:hAnsi="Arial" w:cs="Arial"/>
          <w:i/>
          <w:sz w:val="20"/>
          <w:szCs w:val="20"/>
          <w:lang w:val="en-US"/>
        </w:rPr>
        <w:t xml:space="preserve"> (28)</w:t>
      </w:r>
      <w:r w:rsidR="008F144B">
        <w:rPr>
          <w:rFonts w:ascii="Arial" w:hAnsi="Arial" w:cs="Arial"/>
          <w:i/>
          <w:sz w:val="20"/>
          <w:szCs w:val="20"/>
          <w:lang w:val="en-US"/>
        </w:rPr>
        <w:t xml:space="preserve"> </w:t>
      </w:r>
      <w:r w:rsidRPr="00C2777E">
        <w:rPr>
          <w:rFonts w:ascii="Arial" w:hAnsi="Arial" w:cs="Arial"/>
          <w:i/>
          <w:sz w:val="20"/>
          <w:szCs w:val="20"/>
          <w:lang w:val="en-US"/>
        </w:rPr>
        <w:t xml:space="preserve">only </w:t>
      </w:r>
      <w:r w:rsidR="007C4A34" w:rsidRPr="00C2777E">
        <w:rPr>
          <w:rFonts w:ascii="Arial" w:hAnsi="Arial" w:cs="Arial"/>
          <w:i/>
          <w:sz w:val="20"/>
          <w:szCs w:val="20"/>
          <w:lang w:val="en-US"/>
        </w:rPr>
        <w:t>(as well as (2</w:t>
      </w:r>
      <w:r w:rsidR="0012673B">
        <w:rPr>
          <w:rFonts w:ascii="Arial" w:hAnsi="Arial" w:cs="Arial"/>
          <w:i/>
          <w:sz w:val="20"/>
          <w:szCs w:val="20"/>
          <w:lang w:val="en-US"/>
        </w:rPr>
        <w:t>9</w:t>
      </w:r>
      <w:r w:rsidR="007C4A34" w:rsidRPr="00C2777E">
        <w:rPr>
          <w:rFonts w:ascii="Arial" w:hAnsi="Arial" w:cs="Arial"/>
          <w:i/>
          <w:sz w:val="20"/>
          <w:szCs w:val="20"/>
          <w:lang w:val="en-US"/>
        </w:rPr>
        <w:t>) and (3</w:t>
      </w:r>
      <w:r w:rsidR="0012673B">
        <w:rPr>
          <w:rFonts w:ascii="Arial" w:hAnsi="Arial" w:cs="Arial"/>
          <w:i/>
          <w:sz w:val="20"/>
          <w:szCs w:val="20"/>
          <w:lang w:val="en-US"/>
        </w:rPr>
        <w:t>0</w:t>
      </w:r>
      <w:r w:rsidR="007C4A34" w:rsidRPr="00C2777E">
        <w:rPr>
          <w:rFonts w:ascii="Arial" w:hAnsi="Arial" w:cs="Arial"/>
          <w:i/>
          <w:sz w:val="20"/>
          <w:szCs w:val="20"/>
          <w:lang w:val="en-US"/>
        </w:rPr>
        <w:t xml:space="preserve">) in the case of </w:t>
      </w:r>
      <w:r w:rsidR="00D4324F">
        <w:rPr>
          <w:rFonts w:ascii="Arial" w:hAnsi="Arial" w:cs="Arial"/>
          <w:i/>
          <w:sz w:val="20"/>
          <w:szCs w:val="20"/>
          <w:lang w:val="en-US"/>
        </w:rPr>
        <w:t>a public OFC, as defined in the Code on Open-ended Fund Companies</w:t>
      </w:r>
      <w:r w:rsidR="0009079B">
        <w:rPr>
          <w:rFonts w:ascii="Arial" w:hAnsi="Arial" w:cs="Arial"/>
          <w:i/>
          <w:sz w:val="20"/>
          <w:szCs w:val="20"/>
          <w:lang w:val="en-US"/>
        </w:rPr>
        <w:t xml:space="preserve"> (“OFC Code”)</w:t>
      </w:r>
      <w:r w:rsidR="001F012E">
        <w:rPr>
          <w:rFonts w:ascii="Arial" w:hAnsi="Arial" w:cs="Arial"/>
          <w:i/>
          <w:sz w:val="20"/>
          <w:szCs w:val="20"/>
          <w:lang w:val="en-US"/>
        </w:rPr>
        <w:t>)</w:t>
      </w:r>
      <w:r w:rsidR="007C4A34" w:rsidRPr="00C2777E">
        <w:rPr>
          <w:rFonts w:ascii="Arial" w:hAnsi="Arial" w:cs="Arial"/>
          <w:i/>
          <w:sz w:val="20"/>
          <w:szCs w:val="20"/>
          <w:lang w:val="en-US"/>
        </w:rPr>
        <w:t>.</w:t>
      </w:r>
    </w:p>
    <w:p w14:paraId="3F9F1E22" w14:textId="77777777" w:rsidR="00DF75E3" w:rsidRPr="00C2777E" w:rsidRDefault="00DF75E3" w:rsidP="00662918">
      <w:pPr>
        <w:ind w:left="-540"/>
        <w:rPr>
          <w:rFonts w:ascii="Arial" w:hAnsi="Arial" w:cs="Arial"/>
          <w:i/>
          <w:sz w:val="20"/>
          <w:szCs w:val="20"/>
          <w:lang w:val="en-US"/>
        </w:rPr>
      </w:pPr>
    </w:p>
    <w:p w14:paraId="5653DC50" w14:textId="31E758A8" w:rsidR="00DF75E3" w:rsidRDefault="00DF75E3" w:rsidP="00662918">
      <w:pPr>
        <w:ind w:left="-540"/>
        <w:rPr>
          <w:rFonts w:ascii="Arial" w:hAnsi="Arial" w:cs="Arial"/>
          <w:i/>
          <w:sz w:val="20"/>
          <w:szCs w:val="20"/>
          <w:lang w:val="en-US"/>
        </w:rPr>
      </w:pPr>
      <w:r w:rsidRPr="00C2777E">
        <w:rPr>
          <w:rFonts w:ascii="Arial" w:hAnsi="Arial" w:cs="Arial"/>
          <w:i/>
          <w:sz w:val="20"/>
          <w:szCs w:val="20"/>
          <w:lang w:val="en-US"/>
        </w:rPr>
        <w:t xml:space="preserve">For any proposed withdrawal of authorization of a CIS subsequent to </w:t>
      </w:r>
      <w:r w:rsidR="00557D23" w:rsidRPr="00C2777E">
        <w:rPr>
          <w:rFonts w:ascii="Arial" w:hAnsi="Arial" w:cs="Arial"/>
          <w:i/>
          <w:sz w:val="20"/>
          <w:szCs w:val="20"/>
          <w:lang w:val="en-US"/>
        </w:rPr>
        <w:t xml:space="preserve">approval of </w:t>
      </w:r>
      <w:r w:rsidRPr="00C2777E">
        <w:rPr>
          <w:rFonts w:ascii="Arial" w:hAnsi="Arial" w:cs="Arial"/>
          <w:i/>
          <w:sz w:val="20"/>
          <w:szCs w:val="20"/>
          <w:lang w:val="en-US"/>
        </w:rPr>
        <w:t xml:space="preserve">notice </w:t>
      </w:r>
      <w:r w:rsidR="00557D23" w:rsidRPr="00C2777E">
        <w:rPr>
          <w:rFonts w:ascii="Arial" w:hAnsi="Arial" w:cs="Arial"/>
          <w:i/>
          <w:sz w:val="20"/>
          <w:szCs w:val="20"/>
          <w:lang w:val="en-US"/>
        </w:rPr>
        <w:t xml:space="preserve">by the Commission </w:t>
      </w:r>
      <w:r w:rsidRPr="00C2777E">
        <w:rPr>
          <w:rFonts w:ascii="Arial" w:hAnsi="Arial" w:cs="Arial"/>
          <w:i/>
          <w:sz w:val="20"/>
          <w:szCs w:val="20"/>
          <w:lang w:val="en-US"/>
        </w:rPr>
        <w:t>relating to any merger, restructuring and/or termination of the CIS</w:t>
      </w:r>
      <w:r w:rsidR="00557D23" w:rsidRPr="00C2777E">
        <w:rPr>
          <w:rFonts w:ascii="Arial" w:hAnsi="Arial" w:cs="Arial"/>
          <w:i/>
          <w:sz w:val="20"/>
          <w:szCs w:val="20"/>
          <w:lang w:val="en-US"/>
        </w:rPr>
        <w:t xml:space="preserve">, </w:t>
      </w:r>
      <w:r w:rsidRPr="00C2777E">
        <w:rPr>
          <w:rFonts w:ascii="Arial" w:hAnsi="Arial" w:cs="Arial"/>
          <w:i/>
          <w:sz w:val="20"/>
          <w:szCs w:val="20"/>
          <w:lang w:val="en-US"/>
        </w:rPr>
        <w:t>you are not required to submit this form</w:t>
      </w:r>
      <w:r w:rsidR="00147A5D" w:rsidRPr="00C2777E">
        <w:rPr>
          <w:rFonts w:ascii="Arial" w:hAnsi="Arial" w:cs="Arial"/>
          <w:i/>
          <w:sz w:val="20"/>
          <w:szCs w:val="20"/>
          <w:lang w:val="en-US"/>
        </w:rPr>
        <w:t>. T</w:t>
      </w:r>
      <w:r w:rsidRPr="00C2777E">
        <w:rPr>
          <w:rFonts w:ascii="Arial" w:hAnsi="Arial" w:cs="Arial"/>
          <w:i/>
          <w:sz w:val="20"/>
          <w:szCs w:val="20"/>
          <w:lang w:val="en-US"/>
        </w:rPr>
        <w:t>h</w:t>
      </w:r>
      <w:r w:rsidR="00C16CA7" w:rsidRPr="00C2777E">
        <w:rPr>
          <w:rFonts w:ascii="Arial" w:hAnsi="Arial" w:cs="Arial"/>
          <w:i/>
          <w:sz w:val="20"/>
          <w:szCs w:val="20"/>
          <w:lang w:val="en-US"/>
        </w:rPr>
        <w:t>e</w:t>
      </w:r>
      <w:r w:rsidRPr="00C2777E">
        <w:rPr>
          <w:rFonts w:ascii="Arial" w:hAnsi="Arial" w:cs="Arial"/>
          <w:i/>
          <w:sz w:val="20"/>
          <w:szCs w:val="20"/>
          <w:lang w:val="en-US"/>
        </w:rPr>
        <w:t xml:space="preserve"> application letter </w:t>
      </w:r>
      <w:r w:rsidR="008C72E2" w:rsidRPr="00C2777E">
        <w:rPr>
          <w:rFonts w:ascii="Arial" w:hAnsi="Arial" w:cs="Arial"/>
          <w:i/>
          <w:sz w:val="20"/>
          <w:szCs w:val="20"/>
          <w:lang w:val="en-US"/>
        </w:rPr>
        <w:t xml:space="preserve">for the withdrawal of authorization </w:t>
      </w:r>
      <w:r w:rsidRPr="00C2777E">
        <w:rPr>
          <w:rFonts w:ascii="Arial" w:hAnsi="Arial" w:cs="Arial"/>
          <w:i/>
          <w:sz w:val="20"/>
          <w:szCs w:val="20"/>
          <w:lang w:val="en-US"/>
        </w:rPr>
        <w:t>from the approved person</w:t>
      </w:r>
      <w:r w:rsidR="00147A5D" w:rsidRPr="00C2777E">
        <w:rPr>
          <w:rFonts w:ascii="Arial" w:hAnsi="Arial" w:cs="Arial"/>
          <w:i/>
          <w:sz w:val="20"/>
          <w:szCs w:val="20"/>
          <w:lang w:val="en-US"/>
        </w:rPr>
        <w:t xml:space="preserve"> should include the</w:t>
      </w:r>
      <w:r w:rsidRPr="00C2777E">
        <w:rPr>
          <w:rFonts w:ascii="Arial" w:hAnsi="Arial" w:cs="Arial"/>
          <w:i/>
          <w:sz w:val="20"/>
          <w:szCs w:val="20"/>
          <w:lang w:val="en-US"/>
        </w:rPr>
        <w:t xml:space="preserve"> relevant confirmations</w:t>
      </w:r>
      <w:r w:rsidR="0092348B" w:rsidRPr="00C2777E">
        <w:rPr>
          <w:rFonts w:ascii="Arial" w:hAnsi="Arial" w:cs="Arial"/>
          <w:i/>
          <w:sz w:val="20"/>
          <w:szCs w:val="20"/>
          <w:lang w:val="en-US"/>
        </w:rPr>
        <w:t xml:space="preserve"> </w:t>
      </w:r>
      <w:r w:rsidR="00147A5D" w:rsidRPr="00C2777E">
        <w:rPr>
          <w:rFonts w:ascii="Arial" w:hAnsi="Arial" w:cs="Arial"/>
          <w:i/>
          <w:sz w:val="20"/>
          <w:szCs w:val="20"/>
          <w:vertAlign w:val="superscript"/>
          <w:lang w:val="en-US"/>
        </w:rPr>
        <w:t xml:space="preserve">Note </w:t>
      </w:r>
      <w:r w:rsidR="00E91EB3">
        <w:rPr>
          <w:rFonts w:ascii="Arial" w:hAnsi="Arial" w:cs="Arial"/>
          <w:i/>
          <w:sz w:val="20"/>
          <w:szCs w:val="20"/>
          <w:vertAlign w:val="superscript"/>
          <w:lang w:val="en-US"/>
        </w:rPr>
        <w:t>4</w:t>
      </w:r>
      <w:r w:rsidR="00557D23" w:rsidRPr="00C2777E">
        <w:rPr>
          <w:rFonts w:ascii="Arial" w:hAnsi="Arial" w:cs="Arial"/>
          <w:i/>
          <w:sz w:val="20"/>
          <w:szCs w:val="20"/>
          <w:lang w:val="en-US"/>
        </w:rPr>
        <w:t xml:space="preserve">. </w:t>
      </w:r>
    </w:p>
    <w:p w14:paraId="76F53854" w14:textId="77777777" w:rsidR="00CC2626" w:rsidRPr="001361C2" w:rsidRDefault="00CC2626" w:rsidP="00662918">
      <w:pPr>
        <w:ind w:left="-540"/>
        <w:rPr>
          <w:rFonts w:ascii="Arial" w:hAnsi="Arial"/>
          <w:i/>
          <w:lang w:val="en-US"/>
        </w:rPr>
      </w:pPr>
    </w:p>
    <w:tbl>
      <w:tblPr>
        <w:tblW w:w="5304"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6"/>
        <w:gridCol w:w="1689"/>
        <w:gridCol w:w="1689"/>
      </w:tblGrid>
      <w:tr w:rsidR="00580420" w:rsidRPr="00CC2626" w14:paraId="77D89AE2" w14:textId="77777777" w:rsidTr="00E51630">
        <w:trPr>
          <w:trHeight w:val="480"/>
          <w:tblHeader/>
        </w:trPr>
        <w:tc>
          <w:tcPr>
            <w:tcW w:w="3234" w:type="pct"/>
            <w:vMerge w:val="restart"/>
            <w:shd w:val="clear" w:color="auto" w:fill="D5DCE4" w:themeFill="text2" w:themeFillTint="33"/>
          </w:tcPr>
          <w:p w14:paraId="4D1F0DAF" w14:textId="577CB694" w:rsidR="00580420" w:rsidRPr="00C2777E" w:rsidRDefault="00580420">
            <w:pPr>
              <w:spacing w:before="60" w:after="60"/>
              <w:ind w:left="360" w:hanging="360"/>
              <w:jc w:val="left"/>
              <w:rPr>
                <w:rFonts w:ascii="Arial" w:hAnsi="Arial" w:cs="Arial"/>
                <w:b/>
                <w:sz w:val="20"/>
                <w:szCs w:val="20"/>
              </w:rPr>
            </w:pPr>
            <w:r>
              <w:rPr>
                <w:rFonts w:ascii="Arial" w:hAnsi="Arial" w:cs="Arial"/>
                <w:b/>
                <w:sz w:val="20"/>
                <w:szCs w:val="20"/>
              </w:rPr>
              <w:t xml:space="preserve">Items required to be disclosed in the Draft Notice </w:t>
            </w:r>
            <w:r w:rsidRPr="00C2777E">
              <w:rPr>
                <w:rFonts w:ascii="Arial" w:hAnsi="Arial" w:cs="Arial"/>
                <w:sz w:val="20"/>
                <w:szCs w:val="20"/>
                <w:vertAlign w:val="superscript"/>
              </w:rPr>
              <w:t>Note 1</w:t>
            </w:r>
          </w:p>
        </w:tc>
        <w:tc>
          <w:tcPr>
            <w:tcW w:w="1766" w:type="pct"/>
            <w:gridSpan w:val="2"/>
            <w:shd w:val="clear" w:color="auto" w:fill="D5DCE4" w:themeFill="text2" w:themeFillTint="33"/>
          </w:tcPr>
          <w:p w14:paraId="2B90613A" w14:textId="1340F150" w:rsidR="00580420" w:rsidRPr="004D0E2C" w:rsidRDefault="00580420">
            <w:pPr>
              <w:spacing w:before="60" w:after="60"/>
              <w:jc w:val="center"/>
              <w:rPr>
                <w:rFonts w:ascii="Arial" w:hAnsi="Arial" w:cs="Arial"/>
                <w:b/>
                <w:sz w:val="20"/>
                <w:szCs w:val="20"/>
              </w:rPr>
            </w:pPr>
            <w:r w:rsidRPr="004D0E2C">
              <w:rPr>
                <w:rFonts w:ascii="Arial" w:hAnsi="Arial" w:cs="Arial"/>
                <w:b/>
                <w:sz w:val="20"/>
                <w:szCs w:val="20"/>
              </w:rPr>
              <w:t>Applicable?</w:t>
            </w:r>
          </w:p>
          <w:p w14:paraId="72D887A4" w14:textId="36B4F3FE" w:rsidR="00580420" w:rsidRPr="00E51630" w:rsidRDefault="00580420">
            <w:pPr>
              <w:spacing w:before="60" w:after="60"/>
              <w:jc w:val="center"/>
              <w:rPr>
                <w:rFonts w:ascii="Arial" w:hAnsi="Arial"/>
                <w:i/>
                <w:sz w:val="20"/>
              </w:rPr>
            </w:pPr>
            <w:r w:rsidRPr="004D0E2C">
              <w:rPr>
                <w:rFonts w:ascii="Arial" w:hAnsi="Arial" w:cs="Arial"/>
                <w:b/>
                <w:i/>
                <w:iCs/>
                <w:sz w:val="20"/>
                <w:szCs w:val="20"/>
              </w:rPr>
              <w:t>(</w:t>
            </w:r>
            <w:proofErr w:type="gramStart"/>
            <w:r w:rsidRPr="004D0E2C">
              <w:rPr>
                <w:rFonts w:ascii="Arial" w:hAnsi="Arial" w:cs="Arial"/>
                <w:b/>
                <w:i/>
                <w:iCs/>
                <w:sz w:val="20"/>
                <w:szCs w:val="20"/>
              </w:rPr>
              <w:t>please</w:t>
            </w:r>
            <w:proofErr w:type="gramEnd"/>
            <w:r w:rsidRPr="004D0E2C">
              <w:rPr>
                <w:rFonts w:ascii="Arial" w:hAnsi="Arial" w:cs="Arial"/>
                <w:b/>
                <w:i/>
                <w:iCs/>
                <w:sz w:val="20"/>
                <w:szCs w:val="20"/>
              </w:rPr>
              <w:t xml:space="preserve"> tick)</w:t>
            </w:r>
          </w:p>
        </w:tc>
      </w:tr>
      <w:tr w:rsidR="00580420" w:rsidRPr="00CC2626" w14:paraId="4C085618" w14:textId="323C9656" w:rsidTr="00E51630">
        <w:trPr>
          <w:trHeight w:val="480"/>
          <w:tblHeader/>
        </w:trPr>
        <w:tc>
          <w:tcPr>
            <w:tcW w:w="3234" w:type="pct"/>
            <w:vMerge/>
            <w:shd w:val="clear" w:color="auto" w:fill="D5DCE4" w:themeFill="text2" w:themeFillTint="33"/>
          </w:tcPr>
          <w:p w14:paraId="387EF7B6" w14:textId="77777777" w:rsidR="00580420" w:rsidRPr="00C2777E" w:rsidRDefault="00580420">
            <w:pPr>
              <w:spacing w:before="60" w:after="60"/>
              <w:ind w:left="360" w:hanging="360"/>
              <w:jc w:val="left"/>
              <w:rPr>
                <w:rFonts w:ascii="Arial" w:hAnsi="Arial" w:cs="Arial"/>
                <w:b/>
                <w:sz w:val="20"/>
                <w:szCs w:val="20"/>
              </w:rPr>
            </w:pPr>
          </w:p>
        </w:tc>
        <w:tc>
          <w:tcPr>
            <w:tcW w:w="883" w:type="pct"/>
            <w:shd w:val="clear" w:color="auto" w:fill="D5DCE4" w:themeFill="text2" w:themeFillTint="33"/>
          </w:tcPr>
          <w:p w14:paraId="0389F739" w14:textId="77777777" w:rsidR="00580420" w:rsidRDefault="00580420">
            <w:pPr>
              <w:spacing w:before="60" w:after="60"/>
              <w:jc w:val="center"/>
              <w:rPr>
                <w:rFonts w:ascii="Arial" w:hAnsi="Arial" w:cs="Arial"/>
                <w:b/>
                <w:sz w:val="20"/>
                <w:szCs w:val="20"/>
              </w:rPr>
            </w:pPr>
            <w:r>
              <w:rPr>
                <w:rFonts w:ascii="Arial" w:hAnsi="Arial" w:cs="Arial"/>
                <w:b/>
                <w:sz w:val="20"/>
                <w:szCs w:val="20"/>
              </w:rPr>
              <w:t xml:space="preserve">Yes </w:t>
            </w:r>
          </w:p>
          <w:p w14:paraId="79F1CB11" w14:textId="4CC5D17C" w:rsidR="00580420" w:rsidRPr="004D0E2C" w:rsidRDefault="00580420">
            <w:pPr>
              <w:spacing w:before="60" w:after="60"/>
              <w:jc w:val="center"/>
              <w:rPr>
                <w:rFonts w:ascii="Arial" w:hAnsi="Arial" w:cs="Arial"/>
                <w:bCs/>
                <w:i/>
                <w:iCs/>
                <w:sz w:val="20"/>
                <w:szCs w:val="20"/>
              </w:rPr>
            </w:pPr>
            <w:r w:rsidRPr="004D0E2C">
              <w:rPr>
                <w:rFonts w:ascii="Arial" w:hAnsi="Arial" w:cs="Arial"/>
                <w:bCs/>
                <w:i/>
                <w:iCs/>
                <w:sz w:val="20"/>
                <w:szCs w:val="20"/>
              </w:rPr>
              <w:t>(</w:t>
            </w:r>
            <w:proofErr w:type="gramStart"/>
            <w:r>
              <w:rPr>
                <w:rFonts w:ascii="Arial" w:hAnsi="Arial" w:cs="Arial"/>
                <w:bCs/>
                <w:i/>
                <w:iCs/>
                <w:sz w:val="20"/>
                <w:szCs w:val="20"/>
              </w:rPr>
              <w:t>and</w:t>
            </w:r>
            <w:proofErr w:type="gramEnd"/>
            <w:r>
              <w:rPr>
                <w:rFonts w:ascii="Arial" w:hAnsi="Arial" w:cs="Arial"/>
                <w:bCs/>
                <w:i/>
                <w:iCs/>
                <w:sz w:val="20"/>
                <w:szCs w:val="20"/>
              </w:rPr>
              <w:t xml:space="preserve"> disclosed</w:t>
            </w:r>
            <w:r w:rsidRPr="004D0E2C">
              <w:rPr>
                <w:rFonts w:ascii="Arial" w:hAnsi="Arial" w:cs="Arial"/>
                <w:bCs/>
                <w:i/>
                <w:iCs/>
                <w:sz w:val="20"/>
                <w:szCs w:val="20"/>
              </w:rPr>
              <w:t>)</w:t>
            </w:r>
          </w:p>
        </w:tc>
        <w:tc>
          <w:tcPr>
            <w:tcW w:w="883" w:type="pct"/>
            <w:shd w:val="clear" w:color="auto" w:fill="D5DCE4" w:themeFill="text2" w:themeFillTint="33"/>
          </w:tcPr>
          <w:p w14:paraId="596025E0" w14:textId="36671F03" w:rsidR="00580420" w:rsidRPr="00C2777E" w:rsidRDefault="00580420">
            <w:pPr>
              <w:spacing w:before="60" w:after="60"/>
              <w:jc w:val="center"/>
              <w:rPr>
                <w:rFonts w:ascii="Arial" w:hAnsi="Arial" w:cs="Arial"/>
                <w:b/>
                <w:sz w:val="20"/>
                <w:szCs w:val="20"/>
              </w:rPr>
            </w:pPr>
            <w:r>
              <w:rPr>
                <w:rFonts w:ascii="Arial" w:hAnsi="Arial" w:cs="Arial"/>
                <w:b/>
                <w:sz w:val="20"/>
                <w:szCs w:val="20"/>
              </w:rPr>
              <w:t>No</w:t>
            </w:r>
          </w:p>
        </w:tc>
      </w:tr>
      <w:tr w:rsidR="00215E22" w:rsidRPr="00CC2626" w14:paraId="2E5B1D6C" w14:textId="5899EAE6" w:rsidTr="00E51630">
        <w:trPr>
          <w:trHeight w:val="520"/>
        </w:trPr>
        <w:tc>
          <w:tcPr>
            <w:tcW w:w="3234" w:type="pct"/>
          </w:tcPr>
          <w:p w14:paraId="76DBA790" w14:textId="3D763A18" w:rsidR="009769EA" w:rsidRPr="00C2777E" w:rsidRDefault="009769EA" w:rsidP="00B528D1">
            <w:pPr>
              <w:numPr>
                <w:ilvl w:val="0"/>
                <w:numId w:val="3"/>
              </w:numPr>
              <w:spacing w:before="120" w:after="120"/>
              <w:jc w:val="left"/>
              <w:rPr>
                <w:rFonts w:ascii="Arial" w:hAnsi="Arial" w:cs="Arial"/>
                <w:b/>
                <w:sz w:val="20"/>
                <w:szCs w:val="20"/>
              </w:rPr>
            </w:pPr>
            <w:r w:rsidRPr="00C2777E">
              <w:rPr>
                <w:rFonts w:ascii="Arial" w:hAnsi="Arial" w:cs="Arial"/>
                <w:b/>
                <w:sz w:val="20"/>
                <w:szCs w:val="20"/>
              </w:rPr>
              <w:t>Proposed resolution (mergers/restructuring/termination/withdrawal of authorization)</w:t>
            </w:r>
            <w:r w:rsidRPr="00C2777E">
              <w:rPr>
                <w:rFonts w:ascii="Arial" w:hAnsi="Arial" w:cs="Arial"/>
                <w:sz w:val="20"/>
                <w:szCs w:val="20"/>
                <w:vertAlign w:val="superscript"/>
              </w:rPr>
              <w:t xml:space="preserve"> </w:t>
            </w:r>
          </w:p>
        </w:tc>
        <w:tc>
          <w:tcPr>
            <w:tcW w:w="883" w:type="pct"/>
          </w:tcPr>
          <w:p w14:paraId="63B83F23" w14:textId="77777777" w:rsidR="009769EA" w:rsidRPr="00C2777E" w:rsidRDefault="009769EA">
            <w:pPr>
              <w:numPr>
                <w:ilvl w:val="12"/>
                <w:numId w:val="0"/>
              </w:numPr>
              <w:spacing w:before="120" w:after="120"/>
              <w:jc w:val="left"/>
              <w:rPr>
                <w:rFonts w:ascii="Arial" w:hAnsi="Arial" w:cs="Arial"/>
                <w:sz w:val="20"/>
                <w:szCs w:val="20"/>
              </w:rPr>
            </w:pPr>
          </w:p>
        </w:tc>
        <w:tc>
          <w:tcPr>
            <w:tcW w:w="883" w:type="pct"/>
          </w:tcPr>
          <w:p w14:paraId="23D5624E" w14:textId="77777777" w:rsidR="009769EA" w:rsidRPr="00C2777E" w:rsidRDefault="009769EA">
            <w:pPr>
              <w:numPr>
                <w:ilvl w:val="12"/>
                <w:numId w:val="0"/>
              </w:numPr>
              <w:spacing w:before="120" w:after="120"/>
              <w:jc w:val="left"/>
              <w:rPr>
                <w:rFonts w:ascii="Arial" w:hAnsi="Arial" w:cs="Arial"/>
                <w:sz w:val="20"/>
                <w:szCs w:val="20"/>
              </w:rPr>
            </w:pPr>
          </w:p>
        </w:tc>
      </w:tr>
      <w:tr w:rsidR="00215E22" w:rsidRPr="00CC2626" w14:paraId="5090F249" w14:textId="4C2921A1" w:rsidTr="00E51630">
        <w:trPr>
          <w:trHeight w:val="520"/>
        </w:trPr>
        <w:tc>
          <w:tcPr>
            <w:tcW w:w="3234" w:type="pct"/>
          </w:tcPr>
          <w:p w14:paraId="1040DBF3" w14:textId="15FB3F43" w:rsidR="009769EA" w:rsidRPr="006609FD" w:rsidRDefault="009769EA" w:rsidP="00E51630">
            <w:pPr>
              <w:numPr>
                <w:ilvl w:val="0"/>
                <w:numId w:val="3"/>
              </w:numPr>
              <w:spacing w:before="120" w:after="120"/>
              <w:jc w:val="left"/>
              <w:rPr>
                <w:rFonts w:ascii="Arial" w:hAnsi="Arial" w:cs="Arial"/>
                <w:b/>
                <w:sz w:val="20"/>
                <w:szCs w:val="20"/>
              </w:rPr>
            </w:pPr>
            <w:r w:rsidRPr="00C2777E">
              <w:rPr>
                <w:rFonts w:ascii="Arial" w:hAnsi="Arial" w:cs="Arial"/>
                <w:b/>
                <w:sz w:val="20"/>
                <w:szCs w:val="20"/>
              </w:rPr>
              <w:t xml:space="preserve">For mergers/restructuring/termination, </w:t>
            </w:r>
            <w:r>
              <w:rPr>
                <w:rFonts w:ascii="Arial" w:hAnsi="Arial" w:cs="Arial"/>
                <w:b/>
                <w:sz w:val="20"/>
                <w:szCs w:val="20"/>
              </w:rPr>
              <w:t>reference clauses under</w:t>
            </w:r>
            <w:r w:rsidR="00B75626">
              <w:rPr>
                <w:rFonts w:ascii="Arial" w:hAnsi="Arial" w:cs="Arial"/>
                <w:b/>
                <w:sz w:val="20"/>
                <w:szCs w:val="20"/>
              </w:rPr>
              <w:t xml:space="preserve"> the</w:t>
            </w:r>
            <w:r>
              <w:rPr>
                <w:rFonts w:ascii="Arial" w:hAnsi="Arial" w:cs="Arial"/>
                <w:b/>
                <w:sz w:val="20"/>
                <w:szCs w:val="20"/>
              </w:rPr>
              <w:t xml:space="preserve"> </w:t>
            </w:r>
            <w:r w:rsidRPr="00C2777E">
              <w:rPr>
                <w:rFonts w:ascii="Arial" w:hAnsi="Arial" w:cs="Arial"/>
                <w:b/>
                <w:sz w:val="20"/>
                <w:szCs w:val="20"/>
              </w:rPr>
              <w:t xml:space="preserve">constitutive documents </w:t>
            </w:r>
          </w:p>
        </w:tc>
        <w:tc>
          <w:tcPr>
            <w:tcW w:w="883" w:type="pct"/>
          </w:tcPr>
          <w:p w14:paraId="2342B11A" w14:textId="77777777" w:rsidR="009769EA" w:rsidRPr="00C2777E" w:rsidRDefault="009769EA">
            <w:pPr>
              <w:numPr>
                <w:ilvl w:val="12"/>
                <w:numId w:val="0"/>
              </w:numPr>
              <w:spacing w:before="120" w:after="120"/>
              <w:jc w:val="left"/>
              <w:rPr>
                <w:rFonts w:ascii="Arial" w:hAnsi="Arial" w:cs="Arial"/>
                <w:sz w:val="20"/>
                <w:szCs w:val="20"/>
              </w:rPr>
            </w:pPr>
          </w:p>
        </w:tc>
        <w:tc>
          <w:tcPr>
            <w:tcW w:w="883" w:type="pct"/>
          </w:tcPr>
          <w:p w14:paraId="60FBE86A" w14:textId="77777777" w:rsidR="009769EA" w:rsidRPr="00C2777E" w:rsidRDefault="009769EA">
            <w:pPr>
              <w:numPr>
                <w:ilvl w:val="12"/>
                <w:numId w:val="0"/>
              </w:numPr>
              <w:spacing w:before="120" w:after="120"/>
              <w:jc w:val="left"/>
              <w:rPr>
                <w:rFonts w:ascii="Arial" w:hAnsi="Arial" w:cs="Arial"/>
                <w:sz w:val="20"/>
                <w:szCs w:val="20"/>
              </w:rPr>
            </w:pPr>
          </w:p>
        </w:tc>
      </w:tr>
      <w:tr w:rsidR="00215E22" w:rsidRPr="00CC2626" w14:paraId="4FE15214" w14:textId="3B101CED" w:rsidTr="00E51630">
        <w:trPr>
          <w:trHeight w:val="520"/>
        </w:trPr>
        <w:tc>
          <w:tcPr>
            <w:tcW w:w="3234" w:type="pct"/>
          </w:tcPr>
          <w:p w14:paraId="63ABAB11" w14:textId="62B6A9F5" w:rsidR="009769EA" w:rsidRPr="00C2777E" w:rsidRDefault="009769EA">
            <w:pPr>
              <w:numPr>
                <w:ilvl w:val="0"/>
                <w:numId w:val="3"/>
              </w:numPr>
              <w:spacing w:before="120" w:after="120"/>
              <w:jc w:val="left"/>
              <w:rPr>
                <w:rFonts w:ascii="Arial" w:hAnsi="Arial" w:cs="Arial"/>
                <w:b/>
                <w:sz w:val="20"/>
                <w:szCs w:val="20"/>
              </w:rPr>
            </w:pPr>
            <w:r w:rsidRPr="00C2777E">
              <w:rPr>
                <w:rFonts w:ascii="Arial" w:hAnsi="Arial" w:cs="Arial"/>
                <w:b/>
                <w:sz w:val="20"/>
                <w:szCs w:val="20"/>
              </w:rPr>
              <w:t>Fund(s) affected</w:t>
            </w:r>
            <w:r w:rsidRPr="00C2777E">
              <w:rPr>
                <w:rFonts w:ascii="Arial" w:hAnsi="Arial" w:cs="Arial"/>
                <w:sz w:val="20"/>
                <w:szCs w:val="20"/>
                <w:vertAlign w:val="superscript"/>
              </w:rPr>
              <w:t xml:space="preserve"> </w:t>
            </w:r>
          </w:p>
          <w:p w14:paraId="4BCE8F21" w14:textId="77777777" w:rsidR="009769EA" w:rsidRPr="00C2777E" w:rsidRDefault="009769EA">
            <w:pPr>
              <w:numPr>
                <w:ilvl w:val="0"/>
                <w:numId w:val="6"/>
              </w:numPr>
              <w:spacing w:before="120" w:after="120"/>
              <w:jc w:val="left"/>
              <w:rPr>
                <w:rFonts w:ascii="Arial" w:hAnsi="Arial" w:cs="Arial"/>
                <w:b/>
                <w:sz w:val="20"/>
                <w:szCs w:val="20"/>
              </w:rPr>
            </w:pPr>
            <w:r w:rsidRPr="00C2777E">
              <w:rPr>
                <w:rFonts w:ascii="Arial" w:hAnsi="Arial" w:cs="Arial"/>
                <w:b/>
                <w:sz w:val="20"/>
                <w:szCs w:val="20"/>
              </w:rPr>
              <w:t xml:space="preserve">absorbing </w:t>
            </w:r>
          </w:p>
          <w:p w14:paraId="4E55CAAA" w14:textId="77777777" w:rsidR="009769EA" w:rsidRPr="00C2777E" w:rsidRDefault="009769EA">
            <w:pPr>
              <w:numPr>
                <w:ilvl w:val="0"/>
                <w:numId w:val="6"/>
              </w:numPr>
              <w:spacing w:before="120" w:after="120"/>
              <w:jc w:val="left"/>
              <w:rPr>
                <w:rFonts w:ascii="Arial" w:hAnsi="Arial" w:cs="Arial"/>
                <w:b/>
                <w:sz w:val="20"/>
                <w:szCs w:val="20"/>
              </w:rPr>
            </w:pPr>
            <w:r w:rsidRPr="00C2777E">
              <w:rPr>
                <w:rFonts w:ascii="Arial" w:hAnsi="Arial" w:cs="Arial"/>
                <w:b/>
                <w:sz w:val="20"/>
                <w:szCs w:val="20"/>
              </w:rPr>
              <w:t>absorbed</w:t>
            </w:r>
          </w:p>
          <w:p w14:paraId="4C4CC841" w14:textId="77777777" w:rsidR="009769EA" w:rsidRPr="00C2777E" w:rsidRDefault="009769EA" w:rsidP="00FB24AD">
            <w:pPr>
              <w:numPr>
                <w:ilvl w:val="0"/>
                <w:numId w:val="6"/>
              </w:numPr>
              <w:spacing w:before="120" w:after="120"/>
              <w:jc w:val="left"/>
              <w:rPr>
                <w:rFonts w:ascii="Arial" w:hAnsi="Arial" w:cs="Arial"/>
                <w:b/>
                <w:sz w:val="20"/>
                <w:szCs w:val="20"/>
              </w:rPr>
            </w:pPr>
            <w:r w:rsidRPr="00C2777E">
              <w:rPr>
                <w:rFonts w:ascii="Arial" w:hAnsi="Arial" w:cs="Arial"/>
                <w:b/>
                <w:sz w:val="20"/>
                <w:szCs w:val="20"/>
              </w:rPr>
              <w:t>termination</w:t>
            </w:r>
          </w:p>
          <w:p w14:paraId="38AB400D" w14:textId="77777777" w:rsidR="009769EA" w:rsidRPr="00C2777E" w:rsidRDefault="009769EA" w:rsidP="00FB24AD">
            <w:pPr>
              <w:numPr>
                <w:ilvl w:val="0"/>
                <w:numId w:val="6"/>
              </w:numPr>
              <w:spacing w:before="120" w:after="120"/>
              <w:jc w:val="left"/>
              <w:rPr>
                <w:rFonts w:ascii="Arial" w:hAnsi="Arial" w:cs="Arial"/>
                <w:b/>
                <w:sz w:val="20"/>
                <w:szCs w:val="20"/>
              </w:rPr>
            </w:pPr>
            <w:r w:rsidRPr="00C2777E">
              <w:rPr>
                <w:rFonts w:ascii="Arial" w:hAnsi="Arial" w:cs="Arial"/>
                <w:b/>
                <w:sz w:val="20"/>
                <w:szCs w:val="20"/>
              </w:rPr>
              <w:t>withdrawal of authorization</w:t>
            </w:r>
          </w:p>
        </w:tc>
        <w:tc>
          <w:tcPr>
            <w:tcW w:w="883" w:type="pct"/>
          </w:tcPr>
          <w:p w14:paraId="1CC515C8" w14:textId="77777777" w:rsidR="009769EA" w:rsidRPr="00C2777E" w:rsidRDefault="009769EA">
            <w:pPr>
              <w:spacing w:before="120" w:after="120"/>
              <w:jc w:val="left"/>
              <w:rPr>
                <w:rFonts w:ascii="Arial" w:hAnsi="Arial" w:cs="Arial"/>
                <w:sz w:val="20"/>
                <w:szCs w:val="20"/>
              </w:rPr>
            </w:pPr>
          </w:p>
        </w:tc>
        <w:tc>
          <w:tcPr>
            <w:tcW w:w="883" w:type="pct"/>
          </w:tcPr>
          <w:p w14:paraId="74327195" w14:textId="77777777" w:rsidR="009769EA" w:rsidRPr="00C2777E" w:rsidRDefault="009769EA">
            <w:pPr>
              <w:spacing w:before="120" w:after="120"/>
              <w:jc w:val="left"/>
              <w:rPr>
                <w:rFonts w:ascii="Arial" w:hAnsi="Arial" w:cs="Arial"/>
                <w:sz w:val="20"/>
                <w:szCs w:val="20"/>
              </w:rPr>
            </w:pPr>
          </w:p>
        </w:tc>
      </w:tr>
      <w:tr w:rsidR="00215E22" w:rsidRPr="00CC2626" w14:paraId="7F0E9561" w14:textId="4E3C57E4" w:rsidTr="00E51630">
        <w:trPr>
          <w:trHeight w:val="520"/>
        </w:trPr>
        <w:tc>
          <w:tcPr>
            <w:tcW w:w="3234" w:type="pct"/>
          </w:tcPr>
          <w:p w14:paraId="6E88FAA5" w14:textId="1A73DCDB" w:rsidR="009769EA" w:rsidRPr="006609FD" w:rsidRDefault="009769EA" w:rsidP="00E51630">
            <w:pPr>
              <w:numPr>
                <w:ilvl w:val="0"/>
                <w:numId w:val="3"/>
              </w:numPr>
              <w:spacing w:before="120" w:after="120"/>
              <w:jc w:val="left"/>
              <w:rPr>
                <w:rFonts w:ascii="Arial" w:hAnsi="Arial" w:cs="Arial"/>
                <w:b/>
                <w:sz w:val="20"/>
                <w:szCs w:val="20"/>
              </w:rPr>
            </w:pPr>
            <w:r w:rsidRPr="00C2777E">
              <w:rPr>
                <w:rFonts w:ascii="Arial" w:hAnsi="Arial" w:cs="Arial"/>
                <w:b/>
                <w:sz w:val="20"/>
                <w:szCs w:val="20"/>
              </w:rPr>
              <w:t>Latest fund size of each affected CIS /date</w:t>
            </w:r>
            <w:r w:rsidRPr="00C2777E">
              <w:rPr>
                <w:rFonts w:ascii="Arial" w:hAnsi="Arial" w:cs="Arial"/>
                <w:sz w:val="20"/>
                <w:szCs w:val="20"/>
                <w:vertAlign w:val="superscript"/>
              </w:rPr>
              <w:t xml:space="preserve"> </w:t>
            </w:r>
          </w:p>
        </w:tc>
        <w:tc>
          <w:tcPr>
            <w:tcW w:w="883" w:type="pct"/>
          </w:tcPr>
          <w:p w14:paraId="18047BD0" w14:textId="77777777" w:rsidR="009769EA" w:rsidRPr="00C2777E" w:rsidRDefault="009769EA">
            <w:pPr>
              <w:spacing w:before="120" w:after="120"/>
              <w:jc w:val="left"/>
              <w:rPr>
                <w:rFonts w:ascii="Arial" w:hAnsi="Arial" w:cs="Arial"/>
                <w:sz w:val="20"/>
                <w:szCs w:val="20"/>
              </w:rPr>
            </w:pPr>
          </w:p>
        </w:tc>
        <w:tc>
          <w:tcPr>
            <w:tcW w:w="883" w:type="pct"/>
          </w:tcPr>
          <w:p w14:paraId="7C049BEB" w14:textId="77777777" w:rsidR="009769EA" w:rsidRPr="00C2777E" w:rsidRDefault="009769EA">
            <w:pPr>
              <w:spacing w:before="120" w:after="120"/>
              <w:jc w:val="left"/>
              <w:rPr>
                <w:rFonts w:ascii="Arial" w:hAnsi="Arial" w:cs="Arial"/>
                <w:sz w:val="20"/>
                <w:szCs w:val="20"/>
              </w:rPr>
            </w:pPr>
          </w:p>
        </w:tc>
      </w:tr>
      <w:tr w:rsidR="00215E22" w:rsidRPr="00CC2626" w14:paraId="0227A7B7" w14:textId="580B47CD" w:rsidTr="00E51630">
        <w:trPr>
          <w:trHeight w:val="520"/>
        </w:trPr>
        <w:tc>
          <w:tcPr>
            <w:tcW w:w="3234" w:type="pct"/>
          </w:tcPr>
          <w:p w14:paraId="685CD322" w14:textId="69EC8197" w:rsidR="009769EA" w:rsidRPr="006436CB" w:rsidRDefault="009769EA" w:rsidP="00A37D8E">
            <w:pPr>
              <w:numPr>
                <w:ilvl w:val="0"/>
                <w:numId w:val="3"/>
              </w:numPr>
              <w:spacing w:before="120" w:after="120"/>
              <w:jc w:val="left"/>
              <w:rPr>
                <w:rFonts w:ascii="Arial" w:hAnsi="Arial" w:cs="Arial"/>
                <w:sz w:val="20"/>
                <w:szCs w:val="20"/>
              </w:rPr>
            </w:pPr>
            <w:r w:rsidRPr="00C2777E">
              <w:rPr>
                <w:rFonts w:ascii="Arial" w:hAnsi="Arial" w:cs="Arial"/>
                <w:b/>
                <w:sz w:val="20"/>
                <w:szCs w:val="20"/>
              </w:rPr>
              <w:lastRenderedPageBreak/>
              <w:t>For mergers/restructuring, change in investment objectives, fee structure and other changes of the merged/reconstructed CIS</w:t>
            </w:r>
            <w:r w:rsidRPr="00C2777E">
              <w:rPr>
                <w:rFonts w:ascii="Arial" w:hAnsi="Arial" w:cs="Arial"/>
                <w:sz w:val="20"/>
                <w:szCs w:val="20"/>
                <w:vertAlign w:val="superscript"/>
              </w:rPr>
              <w:t xml:space="preserve"> </w:t>
            </w:r>
          </w:p>
        </w:tc>
        <w:tc>
          <w:tcPr>
            <w:tcW w:w="883" w:type="pct"/>
          </w:tcPr>
          <w:p w14:paraId="4C1CA661" w14:textId="77777777" w:rsidR="009769EA" w:rsidRPr="00C2777E" w:rsidRDefault="009769EA">
            <w:pPr>
              <w:spacing w:before="120" w:after="120"/>
              <w:jc w:val="left"/>
              <w:rPr>
                <w:rFonts w:ascii="Arial" w:hAnsi="Arial" w:cs="Arial"/>
                <w:sz w:val="20"/>
                <w:szCs w:val="20"/>
              </w:rPr>
            </w:pPr>
          </w:p>
        </w:tc>
        <w:tc>
          <w:tcPr>
            <w:tcW w:w="883" w:type="pct"/>
          </w:tcPr>
          <w:p w14:paraId="43CE65DB" w14:textId="77777777" w:rsidR="009769EA" w:rsidRPr="00C2777E" w:rsidRDefault="009769EA">
            <w:pPr>
              <w:spacing w:before="120" w:after="120"/>
              <w:jc w:val="left"/>
              <w:rPr>
                <w:rFonts w:ascii="Arial" w:hAnsi="Arial" w:cs="Arial"/>
                <w:sz w:val="20"/>
                <w:szCs w:val="20"/>
              </w:rPr>
            </w:pPr>
          </w:p>
        </w:tc>
      </w:tr>
      <w:tr w:rsidR="00215E22" w:rsidRPr="00CC2626" w14:paraId="2A843EA6" w14:textId="602648FD" w:rsidTr="00E51630">
        <w:trPr>
          <w:trHeight w:val="520"/>
        </w:trPr>
        <w:tc>
          <w:tcPr>
            <w:tcW w:w="3234" w:type="pct"/>
          </w:tcPr>
          <w:p w14:paraId="4659CE1A" w14:textId="31347B5D" w:rsidR="009769EA" w:rsidRPr="00C2777E" w:rsidRDefault="009769EA">
            <w:pPr>
              <w:numPr>
                <w:ilvl w:val="0"/>
                <w:numId w:val="3"/>
              </w:numPr>
              <w:spacing w:before="120" w:after="120"/>
              <w:jc w:val="left"/>
              <w:rPr>
                <w:rFonts w:ascii="Arial" w:hAnsi="Arial" w:cs="Arial"/>
                <w:b/>
                <w:sz w:val="20"/>
                <w:szCs w:val="20"/>
              </w:rPr>
            </w:pPr>
            <w:r w:rsidRPr="00C2777E">
              <w:rPr>
                <w:rFonts w:ascii="Arial" w:hAnsi="Arial" w:cs="Arial"/>
                <w:b/>
                <w:sz w:val="20"/>
                <w:szCs w:val="20"/>
              </w:rPr>
              <w:t>Reasons for mergers/restructuring/termination/withdrawal of authorization</w:t>
            </w:r>
            <w:r w:rsidRPr="00C2777E">
              <w:rPr>
                <w:rFonts w:ascii="Arial" w:hAnsi="Arial" w:cs="Arial"/>
                <w:sz w:val="20"/>
                <w:szCs w:val="20"/>
                <w:vertAlign w:val="superscript"/>
              </w:rPr>
              <w:t xml:space="preserve"> </w:t>
            </w:r>
          </w:p>
        </w:tc>
        <w:tc>
          <w:tcPr>
            <w:tcW w:w="883" w:type="pct"/>
          </w:tcPr>
          <w:p w14:paraId="7E44A53E" w14:textId="77777777" w:rsidR="009769EA" w:rsidRPr="00C2777E" w:rsidRDefault="009769EA">
            <w:pPr>
              <w:numPr>
                <w:ilvl w:val="12"/>
                <w:numId w:val="0"/>
              </w:numPr>
              <w:spacing w:before="120" w:after="120"/>
              <w:jc w:val="left"/>
              <w:rPr>
                <w:rFonts w:ascii="Arial" w:hAnsi="Arial" w:cs="Arial"/>
                <w:sz w:val="20"/>
                <w:szCs w:val="20"/>
              </w:rPr>
            </w:pPr>
          </w:p>
        </w:tc>
        <w:tc>
          <w:tcPr>
            <w:tcW w:w="883" w:type="pct"/>
          </w:tcPr>
          <w:p w14:paraId="37CB0839" w14:textId="77777777" w:rsidR="009769EA" w:rsidRPr="00C2777E" w:rsidRDefault="009769EA">
            <w:pPr>
              <w:numPr>
                <w:ilvl w:val="12"/>
                <w:numId w:val="0"/>
              </w:numPr>
              <w:spacing w:before="120" w:after="120"/>
              <w:jc w:val="left"/>
              <w:rPr>
                <w:rFonts w:ascii="Arial" w:hAnsi="Arial" w:cs="Arial"/>
                <w:sz w:val="20"/>
                <w:szCs w:val="20"/>
              </w:rPr>
            </w:pPr>
          </w:p>
        </w:tc>
      </w:tr>
      <w:tr w:rsidR="00215E22" w:rsidRPr="00CC2626" w14:paraId="48E6C1EC" w14:textId="03074548" w:rsidTr="00E51630">
        <w:trPr>
          <w:trHeight w:val="520"/>
        </w:trPr>
        <w:tc>
          <w:tcPr>
            <w:tcW w:w="3234" w:type="pct"/>
          </w:tcPr>
          <w:p w14:paraId="2E643B5A" w14:textId="456D5BC7" w:rsidR="009769EA" w:rsidRPr="00C2777E" w:rsidRDefault="009769EA">
            <w:pPr>
              <w:numPr>
                <w:ilvl w:val="0"/>
                <w:numId w:val="3"/>
              </w:numPr>
              <w:spacing w:before="120" w:after="120"/>
              <w:jc w:val="left"/>
              <w:rPr>
                <w:rFonts w:ascii="Arial" w:hAnsi="Arial" w:cs="Arial"/>
                <w:b/>
                <w:sz w:val="20"/>
                <w:szCs w:val="20"/>
              </w:rPr>
            </w:pPr>
            <w:r w:rsidRPr="00C2777E">
              <w:rPr>
                <w:rFonts w:ascii="Arial" w:hAnsi="Arial" w:cs="Arial"/>
                <w:b/>
                <w:sz w:val="20"/>
                <w:szCs w:val="20"/>
              </w:rPr>
              <w:t>No. of units/shares exchanged (conversion ratio)</w:t>
            </w:r>
            <w:r w:rsidRPr="00C2777E">
              <w:rPr>
                <w:rFonts w:ascii="Arial" w:hAnsi="Arial" w:cs="Arial"/>
                <w:sz w:val="20"/>
                <w:szCs w:val="20"/>
                <w:vertAlign w:val="superscript"/>
              </w:rPr>
              <w:t xml:space="preserve"> </w:t>
            </w:r>
          </w:p>
        </w:tc>
        <w:tc>
          <w:tcPr>
            <w:tcW w:w="883" w:type="pct"/>
          </w:tcPr>
          <w:p w14:paraId="5645A564" w14:textId="77777777" w:rsidR="009769EA" w:rsidRPr="00C2777E" w:rsidRDefault="009769EA">
            <w:pPr>
              <w:numPr>
                <w:ilvl w:val="12"/>
                <w:numId w:val="0"/>
              </w:numPr>
              <w:spacing w:before="120" w:after="120"/>
              <w:jc w:val="left"/>
              <w:rPr>
                <w:rFonts w:ascii="Arial" w:hAnsi="Arial" w:cs="Arial"/>
                <w:sz w:val="20"/>
                <w:szCs w:val="20"/>
              </w:rPr>
            </w:pPr>
          </w:p>
        </w:tc>
        <w:tc>
          <w:tcPr>
            <w:tcW w:w="883" w:type="pct"/>
          </w:tcPr>
          <w:p w14:paraId="48F99513" w14:textId="77777777" w:rsidR="009769EA" w:rsidRPr="00C2777E" w:rsidRDefault="009769EA">
            <w:pPr>
              <w:numPr>
                <w:ilvl w:val="12"/>
                <w:numId w:val="0"/>
              </w:numPr>
              <w:spacing w:before="120" w:after="120"/>
              <w:jc w:val="left"/>
              <w:rPr>
                <w:rFonts w:ascii="Arial" w:hAnsi="Arial" w:cs="Arial"/>
                <w:sz w:val="20"/>
                <w:szCs w:val="20"/>
              </w:rPr>
            </w:pPr>
          </w:p>
        </w:tc>
      </w:tr>
      <w:tr w:rsidR="00215E22" w:rsidRPr="00CC2626" w14:paraId="53DBC93F" w14:textId="29D8E368" w:rsidTr="00E51630">
        <w:trPr>
          <w:trHeight w:val="520"/>
        </w:trPr>
        <w:tc>
          <w:tcPr>
            <w:tcW w:w="3234" w:type="pct"/>
          </w:tcPr>
          <w:p w14:paraId="57AA5758" w14:textId="0F66B597" w:rsidR="009769EA" w:rsidRPr="00C2777E" w:rsidRDefault="009769EA">
            <w:pPr>
              <w:numPr>
                <w:ilvl w:val="0"/>
                <w:numId w:val="3"/>
              </w:numPr>
              <w:spacing w:before="120" w:after="120"/>
              <w:jc w:val="left"/>
              <w:rPr>
                <w:rFonts w:ascii="Arial" w:hAnsi="Arial" w:cs="Arial"/>
                <w:b/>
                <w:sz w:val="20"/>
                <w:szCs w:val="20"/>
              </w:rPr>
            </w:pPr>
            <w:r w:rsidRPr="00C2777E">
              <w:rPr>
                <w:rFonts w:ascii="Arial" w:hAnsi="Arial" w:cs="Arial"/>
                <w:b/>
                <w:sz w:val="20"/>
                <w:szCs w:val="20"/>
              </w:rPr>
              <w:t>Alternatives to investors and their respective fees and charges</w:t>
            </w:r>
            <w:r w:rsidRPr="00C2777E">
              <w:rPr>
                <w:rFonts w:ascii="Arial" w:hAnsi="Arial" w:cs="Arial"/>
                <w:sz w:val="20"/>
                <w:szCs w:val="20"/>
                <w:vertAlign w:val="superscript"/>
              </w:rPr>
              <w:t xml:space="preserve"> </w:t>
            </w:r>
          </w:p>
        </w:tc>
        <w:tc>
          <w:tcPr>
            <w:tcW w:w="883" w:type="pct"/>
          </w:tcPr>
          <w:p w14:paraId="3CE5B84A" w14:textId="77777777" w:rsidR="009769EA" w:rsidRPr="00C2777E" w:rsidRDefault="009769EA">
            <w:pPr>
              <w:numPr>
                <w:ilvl w:val="12"/>
                <w:numId w:val="0"/>
              </w:numPr>
              <w:spacing w:before="120" w:after="120"/>
              <w:jc w:val="left"/>
              <w:rPr>
                <w:rFonts w:ascii="Arial" w:hAnsi="Arial" w:cs="Arial"/>
                <w:sz w:val="20"/>
                <w:szCs w:val="20"/>
              </w:rPr>
            </w:pPr>
          </w:p>
        </w:tc>
        <w:tc>
          <w:tcPr>
            <w:tcW w:w="883" w:type="pct"/>
          </w:tcPr>
          <w:p w14:paraId="0098CDAC" w14:textId="77777777" w:rsidR="009769EA" w:rsidRPr="00C2777E" w:rsidRDefault="009769EA">
            <w:pPr>
              <w:numPr>
                <w:ilvl w:val="12"/>
                <w:numId w:val="0"/>
              </w:numPr>
              <w:spacing w:before="120" w:after="120"/>
              <w:jc w:val="left"/>
              <w:rPr>
                <w:rFonts w:ascii="Arial" w:hAnsi="Arial" w:cs="Arial"/>
                <w:sz w:val="20"/>
                <w:szCs w:val="20"/>
              </w:rPr>
            </w:pPr>
          </w:p>
        </w:tc>
      </w:tr>
      <w:tr w:rsidR="00215E22" w:rsidRPr="00CC2626" w14:paraId="61D9E0A2" w14:textId="0116FE81" w:rsidTr="00E51630">
        <w:trPr>
          <w:trHeight w:val="520"/>
        </w:trPr>
        <w:tc>
          <w:tcPr>
            <w:tcW w:w="3234" w:type="pct"/>
          </w:tcPr>
          <w:p w14:paraId="31C451FA" w14:textId="72512297" w:rsidR="009769EA" w:rsidRPr="00C2777E" w:rsidRDefault="009769EA">
            <w:pPr>
              <w:numPr>
                <w:ilvl w:val="0"/>
                <w:numId w:val="3"/>
              </w:numPr>
              <w:spacing w:before="120" w:after="120"/>
              <w:jc w:val="left"/>
              <w:rPr>
                <w:rFonts w:ascii="Arial" w:hAnsi="Arial" w:cs="Arial"/>
                <w:b/>
                <w:sz w:val="20"/>
                <w:szCs w:val="20"/>
              </w:rPr>
            </w:pPr>
            <w:r w:rsidRPr="00C2777E">
              <w:rPr>
                <w:rFonts w:ascii="Arial" w:hAnsi="Arial" w:cs="Arial"/>
                <w:b/>
                <w:sz w:val="20"/>
                <w:szCs w:val="20"/>
              </w:rPr>
              <w:t>EGM date</w:t>
            </w:r>
            <w:r w:rsidRPr="00C2777E">
              <w:rPr>
                <w:rFonts w:ascii="Arial" w:hAnsi="Arial" w:cs="Arial"/>
                <w:sz w:val="20"/>
                <w:szCs w:val="20"/>
                <w:vertAlign w:val="superscript"/>
              </w:rPr>
              <w:t xml:space="preserve"> </w:t>
            </w:r>
            <w:r w:rsidR="00A52EF6">
              <w:rPr>
                <w:rFonts w:ascii="Arial" w:hAnsi="Arial" w:cs="Arial"/>
                <w:b/>
                <w:sz w:val="20"/>
                <w:szCs w:val="20"/>
              </w:rPr>
              <w:t>(i</w:t>
            </w:r>
            <w:r w:rsidRPr="00C2777E">
              <w:rPr>
                <w:rFonts w:ascii="Arial" w:hAnsi="Arial" w:cs="Arial"/>
                <w:b/>
                <w:sz w:val="20"/>
                <w:szCs w:val="20"/>
              </w:rPr>
              <w:t>f applicable</w:t>
            </w:r>
            <w:r w:rsidR="00A52EF6">
              <w:rPr>
                <w:rFonts w:ascii="Arial" w:hAnsi="Arial" w:cs="Arial"/>
                <w:b/>
                <w:sz w:val="20"/>
                <w:szCs w:val="20"/>
              </w:rPr>
              <w:t>)</w:t>
            </w:r>
          </w:p>
        </w:tc>
        <w:tc>
          <w:tcPr>
            <w:tcW w:w="883" w:type="pct"/>
          </w:tcPr>
          <w:p w14:paraId="5389A05D" w14:textId="77777777" w:rsidR="009769EA" w:rsidRPr="00C2777E" w:rsidRDefault="009769EA">
            <w:pPr>
              <w:spacing w:before="120" w:after="120"/>
              <w:jc w:val="left"/>
              <w:rPr>
                <w:rFonts w:ascii="Arial" w:hAnsi="Arial" w:cs="Arial"/>
                <w:sz w:val="20"/>
                <w:szCs w:val="20"/>
              </w:rPr>
            </w:pPr>
          </w:p>
        </w:tc>
        <w:tc>
          <w:tcPr>
            <w:tcW w:w="883" w:type="pct"/>
          </w:tcPr>
          <w:p w14:paraId="6A2E451F" w14:textId="77777777" w:rsidR="009769EA" w:rsidRPr="00C2777E" w:rsidRDefault="009769EA">
            <w:pPr>
              <w:spacing w:before="120" w:after="120"/>
              <w:jc w:val="left"/>
              <w:rPr>
                <w:rFonts w:ascii="Arial" w:hAnsi="Arial" w:cs="Arial"/>
                <w:sz w:val="20"/>
                <w:szCs w:val="20"/>
              </w:rPr>
            </w:pPr>
          </w:p>
        </w:tc>
      </w:tr>
      <w:tr w:rsidR="00215E22" w:rsidRPr="00CC2626" w14:paraId="010E3379" w14:textId="0C1EACB0" w:rsidTr="00E51630">
        <w:trPr>
          <w:trHeight w:val="520"/>
        </w:trPr>
        <w:tc>
          <w:tcPr>
            <w:tcW w:w="3234" w:type="pct"/>
          </w:tcPr>
          <w:p w14:paraId="7E8B8050" w14:textId="2DA8F8A9" w:rsidR="009769EA" w:rsidRPr="00C2777E" w:rsidRDefault="009769EA">
            <w:pPr>
              <w:numPr>
                <w:ilvl w:val="0"/>
                <w:numId w:val="3"/>
              </w:numPr>
              <w:spacing w:before="120" w:after="120"/>
              <w:jc w:val="left"/>
              <w:rPr>
                <w:rFonts w:ascii="Arial" w:hAnsi="Arial" w:cs="Arial"/>
                <w:b/>
                <w:sz w:val="20"/>
                <w:szCs w:val="20"/>
              </w:rPr>
            </w:pPr>
            <w:r w:rsidRPr="00C2777E">
              <w:rPr>
                <w:rFonts w:ascii="Arial" w:hAnsi="Arial" w:cs="Arial"/>
                <w:b/>
                <w:sz w:val="20"/>
                <w:szCs w:val="20"/>
              </w:rPr>
              <w:t>Effective date of mergers/restructuring/termination/withdrawal of authorization</w:t>
            </w:r>
            <w:r w:rsidRPr="00C2777E">
              <w:rPr>
                <w:rFonts w:ascii="Arial" w:hAnsi="Arial" w:cs="Arial"/>
                <w:sz w:val="20"/>
                <w:szCs w:val="20"/>
                <w:vertAlign w:val="superscript"/>
              </w:rPr>
              <w:t xml:space="preserve"> </w:t>
            </w:r>
          </w:p>
        </w:tc>
        <w:tc>
          <w:tcPr>
            <w:tcW w:w="883" w:type="pct"/>
          </w:tcPr>
          <w:p w14:paraId="48C6789E" w14:textId="77777777" w:rsidR="009769EA" w:rsidRPr="00C2777E" w:rsidRDefault="009769EA">
            <w:pPr>
              <w:numPr>
                <w:ilvl w:val="12"/>
                <w:numId w:val="0"/>
              </w:numPr>
              <w:spacing w:before="120" w:after="120"/>
              <w:jc w:val="left"/>
              <w:rPr>
                <w:rFonts w:ascii="Arial" w:hAnsi="Arial" w:cs="Arial"/>
                <w:sz w:val="20"/>
                <w:szCs w:val="20"/>
              </w:rPr>
            </w:pPr>
          </w:p>
        </w:tc>
        <w:tc>
          <w:tcPr>
            <w:tcW w:w="883" w:type="pct"/>
          </w:tcPr>
          <w:p w14:paraId="0FD38ED1" w14:textId="77777777" w:rsidR="009769EA" w:rsidRPr="00C2777E" w:rsidRDefault="009769EA">
            <w:pPr>
              <w:numPr>
                <w:ilvl w:val="12"/>
                <w:numId w:val="0"/>
              </w:numPr>
              <w:spacing w:before="120" w:after="120"/>
              <w:jc w:val="left"/>
              <w:rPr>
                <w:rFonts w:ascii="Arial" w:hAnsi="Arial" w:cs="Arial"/>
                <w:sz w:val="20"/>
                <w:szCs w:val="20"/>
              </w:rPr>
            </w:pPr>
          </w:p>
        </w:tc>
      </w:tr>
      <w:tr w:rsidR="00215E22" w:rsidRPr="00CC2626" w14:paraId="69E74B7F" w14:textId="421AA837" w:rsidTr="00E51630">
        <w:trPr>
          <w:trHeight w:val="520"/>
        </w:trPr>
        <w:tc>
          <w:tcPr>
            <w:tcW w:w="3234" w:type="pct"/>
          </w:tcPr>
          <w:p w14:paraId="18D955EB" w14:textId="46584456" w:rsidR="009769EA" w:rsidRPr="00C2777E" w:rsidRDefault="009769EA">
            <w:pPr>
              <w:numPr>
                <w:ilvl w:val="0"/>
                <w:numId w:val="3"/>
              </w:numPr>
              <w:spacing w:before="120" w:after="120"/>
              <w:jc w:val="left"/>
              <w:rPr>
                <w:rFonts w:ascii="Arial" w:hAnsi="Arial" w:cs="Arial"/>
                <w:b/>
                <w:sz w:val="20"/>
                <w:szCs w:val="20"/>
              </w:rPr>
            </w:pPr>
            <w:r w:rsidRPr="00C2777E">
              <w:rPr>
                <w:rFonts w:ascii="Arial" w:hAnsi="Arial" w:cs="Arial"/>
                <w:b/>
                <w:sz w:val="20"/>
                <w:szCs w:val="20"/>
              </w:rPr>
              <w:t>Proposed notice period till</w:t>
            </w:r>
            <w:r w:rsidRPr="00C2777E">
              <w:rPr>
                <w:rFonts w:ascii="Arial" w:hAnsi="Arial" w:cs="Arial"/>
                <w:sz w:val="20"/>
                <w:szCs w:val="20"/>
                <w:vertAlign w:val="superscript"/>
              </w:rPr>
              <w:t xml:space="preserve"> </w:t>
            </w:r>
          </w:p>
          <w:p w14:paraId="64C1CB3F" w14:textId="1DB75B1A" w:rsidR="009769EA" w:rsidRPr="00C2777E" w:rsidRDefault="009769EA">
            <w:pPr>
              <w:numPr>
                <w:ilvl w:val="0"/>
                <w:numId w:val="6"/>
              </w:numPr>
              <w:spacing w:before="120" w:after="120"/>
              <w:jc w:val="left"/>
              <w:rPr>
                <w:rFonts w:ascii="Arial" w:hAnsi="Arial" w:cs="Arial"/>
                <w:b/>
                <w:sz w:val="20"/>
                <w:szCs w:val="20"/>
              </w:rPr>
            </w:pPr>
            <w:r w:rsidRPr="00C2777E">
              <w:rPr>
                <w:rFonts w:ascii="Arial" w:hAnsi="Arial" w:cs="Arial"/>
                <w:b/>
                <w:sz w:val="20"/>
                <w:szCs w:val="20"/>
              </w:rPr>
              <w:t xml:space="preserve">EGM </w:t>
            </w:r>
            <w:r w:rsidR="00A52EF6">
              <w:rPr>
                <w:rFonts w:ascii="Arial" w:hAnsi="Arial" w:cs="Arial"/>
                <w:b/>
                <w:sz w:val="20"/>
                <w:szCs w:val="20"/>
              </w:rPr>
              <w:t>(i</w:t>
            </w:r>
            <w:r w:rsidR="00A52EF6" w:rsidRPr="00C2777E">
              <w:rPr>
                <w:rFonts w:ascii="Arial" w:hAnsi="Arial" w:cs="Arial"/>
                <w:b/>
                <w:sz w:val="20"/>
                <w:szCs w:val="20"/>
              </w:rPr>
              <w:t>f applicable</w:t>
            </w:r>
            <w:r w:rsidR="00A52EF6">
              <w:rPr>
                <w:rFonts w:ascii="Arial" w:hAnsi="Arial" w:cs="Arial"/>
                <w:b/>
                <w:sz w:val="20"/>
                <w:szCs w:val="20"/>
              </w:rPr>
              <w:t>)</w:t>
            </w:r>
          </w:p>
          <w:p w14:paraId="799F2209" w14:textId="77777777" w:rsidR="009769EA" w:rsidRPr="00C2777E" w:rsidRDefault="009769EA">
            <w:pPr>
              <w:numPr>
                <w:ilvl w:val="0"/>
                <w:numId w:val="6"/>
              </w:numPr>
              <w:spacing w:before="120" w:after="120"/>
              <w:jc w:val="left"/>
              <w:rPr>
                <w:rFonts w:ascii="Arial" w:hAnsi="Arial" w:cs="Arial"/>
                <w:b/>
                <w:sz w:val="20"/>
                <w:szCs w:val="20"/>
              </w:rPr>
            </w:pPr>
            <w:r w:rsidRPr="00C2777E">
              <w:rPr>
                <w:rFonts w:ascii="Arial" w:hAnsi="Arial" w:cs="Arial"/>
                <w:b/>
                <w:sz w:val="20"/>
                <w:szCs w:val="20"/>
              </w:rPr>
              <w:t>Effective date</w:t>
            </w:r>
          </w:p>
        </w:tc>
        <w:tc>
          <w:tcPr>
            <w:tcW w:w="883" w:type="pct"/>
          </w:tcPr>
          <w:p w14:paraId="68E9BC3C" w14:textId="77777777" w:rsidR="009769EA" w:rsidRPr="00C2777E" w:rsidRDefault="009769EA">
            <w:pPr>
              <w:spacing w:before="120" w:after="120"/>
              <w:jc w:val="left"/>
              <w:rPr>
                <w:rFonts w:ascii="Arial" w:hAnsi="Arial" w:cs="Arial"/>
                <w:sz w:val="20"/>
                <w:szCs w:val="20"/>
              </w:rPr>
            </w:pPr>
          </w:p>
        </w:tc>
        <w:tc>
          <w:tcPr>
            <w:tcW w:w="883" w:type="pct"/>
          </w:tcPr>
          <w:p w14:paraId="13B419FA" w14:textId="77777777" w:rsidR="009769EA" w:rsidRPr="00C2777E" w:rsidRDefault="009769EA">
            <w:pPr>
              <w:spacing w:before="120" w:after="120"/>
              <w:jc w:val="left"/>
              <w:rPr>
                <w:rFonts w:ascii="Arial" w:hAnsi="Arial" w:cs="Arial"/>
                <w:sz w:val="20"/>
                <w:szCs w:val="20"/>
              </w:rPr>
            </w:pPr>
          </w:p>
        </w:tc>
      </w:tr>
      <w:tr w:rsidR="00215E22" w:rsidRPr="00CC2626" w14:paraId="36D0B122" w14:textId="7F55570B" w:rsidTr="00E51630">
        <w:trPr>
          <w:trHeight w:val="516"/>
        </w:trPr>
        <w:tc>
          <w:tcPr>
            <w:tcW w:w="3234" w:type="pct"/>
          </w:tcPr>
          <w:p w14:paraId="69483115" w14:textId="43426205" w:rsidR="009769EA" w:rsidRPr="00C2777E" w:rsidRDefault="009769EA">
            <w:pPr>
              <w:numPr>
                <w:ilvl w:val="0"/>
                <w:numId w:val="3"/>
              </w:numPr>
              <w:spacing w:before="120" w:after="120"/>
              <w:jc w:val="left"/>
              <w:rPr>
                <w:rFonts w:ascii="Arial" w:hAnsi="Arial" w:cs="Arial"/>
                <w:b/>
                <w:sz w:val="20"/>
                <w:szCs w:val="20"/>
              </w:rPr>
            </w:pPr>
            <w:r w:rsidRPr="00C2777E">
              <w:rPr>
                <w:rFonts w:ascii="Arial" w:hAnsi="Arial" w:cs="Arial"/>
                <w:b/>
                <w:sz w:val="20"/>
                <w:szCs w:val="20"/>
              </w:rPr>
              <w:t>For termination, total expense ratio of each affected CIS</w:t>
            </w:r>
            <w:r w:rsidRPr="00C2777E">
              <w:rPr>
                <w:rFonts w:ascii="Arial" w:hAnsi="Arial" w:cs="Arial"/>
                <w:sz w:val="20"/>
                <w:szCs w:val="20"/>
                <w:vertAlign w:val="superscript"/>
              </w:rPr>
              <w:t xml:space="preserve"> </w:t>
            </w:r>
          </w:p>
          <w:p w14:paraId="118FECB1" w14:textId="77777777" w:rsidR="009769EA" w:rsidRPr="00C2777E" w:rsidRDefault="009769EA">
            <w:pPr>
              <w:numPr>
                <w:ilvl w:val="0"/>
                <w:numId w:val="6"/>
              </w:numPr>
              <w:spacing w:before="120" w:after="120"/>
              <w:jc w:val="left"/>
              <w:rPr>
                <w:rFonts w:ascii="Arial" w:hAnsi="Arial" w:cs="Arial"/>
                <w:b/>
                <w:sz w:val="20"/>
                <w:szCs w:val="20"/>
              </w:rPr>
            </w:pPr>
            <w:r w:rsidRPr="00C2777E">
              <w:rPr>
                <w:rFonts w:ascii="Arial" w:hAnsi="Arial" w:cs="Arial"/>
                <w:b/>
                <w:sz w:val="20"/>
                <w:szCs w:val="20"/>
              </w:rPr>
              <w:t xml:space="preserve">date </w:t>
            </w:r>
          </w:p>
          <w:p w14:paraId="5977F1A7" w14:textId="77777777" w:rsidR="009769EA" w:rsidRPr="00C2777E" w:rsidRDefault="009769EA">
            <w:pPr>
              <w:numPr>
                <w:ilvl w:val="0"/>
                <w:numId w:val="6"/>
              </w:numPr>
              <w:spacing w:before="120" w:after="120"/>
              <w:jc w:val="left"/>
              <w:rPr>
                <w:rFonts w:ascii="Arial" w:hAnsi="Arial" w:cs="Arial"/>
                <w:b/>
                <w:sz w:val="20"/>
                <w:szCs w:val="20"/>
              </w:rPr>
            </w:pPr>
            <w:r w:rsidRPr="00C2777E">
              <w:rPr>
                <w:rFonts w:ascii="Arial" w:hAnsi="Arial" w:cs="Arial"/>
                <w:b/>
                <w:sz w:val="20"/>
                <w:szCs w:val="20"/>
              </w:rPr>
              <w:t>basis of calculation</w:t>
            </w:r>
          </w:p>
        </w:tc>
        <w:tc>
          <w:tcPr>
            <w:tcW w:w="883" w:type="pct"/>
          </w:tcPr>
          <w:p w14:paraId="697E8C13" w14:textId="77777777" w:rsidR="009769EA" w:rsidRPr="00C2777E" w:rsidRDefault="009769EA">
            <w:pPr>
              <w:spacing w:before="120" w:after="120"/>
              <w:jc w:val="left"/>
              <w:rPr>
                <w:rFonts w:ascii="Arial" w:hAnsi="Arial" w:cs="Arial"/>
                <w:sz w:val="20"/>
                <w:szCs w:val="20"/>
              </w:rPr>
            </w:pPr>
          </w:p>
        </w:tc>
        <w:tc>
          <w:tcPr>
            <w:tcW w:w="883" w:type="pct"/>
          </w:tcPr>
          <w:p w14:paraId="07F94F4A" w14:textId="77777777" w:rsidR="009769EA" w:rsidRPr="00C2777E" w:rsidRDefault="009769EA">
            <w:pPr>
              <w:spacing w:before="120" w:after="120"/>
              <w:jc w:val="left"/>
              <w:rPr>
                <w:rFonts w:ascii="Arial" w:hAnsi="Arial" w:cs="Arial"/>
                <w:sz w:val="20"/>
                <w:szCs w:val="20"/>
              </w:rPr>
            </w:pPr>
          </w:p>
        </w:tc>
      </w:tr>
      <w:tr w:rsidR="00215E22" w:rsidRPr="00CC2626" w14:paraId="57C198F5" w14:textId="02637AF7" w:rsidTr="00E51630">
        <w:trPr>
          <w:trHeight w:val="520"/>
        </w:trPr>
        <w:tc>
          <w:tcPr>
            <w:tcW w:w="3234" w:type="pct"/>
          </w:tcPr>
          <w:p w14:paraId="7F284555" w14:textId="77777777" w:rsidR="009769EA" w:rsidRPr="00C2777E" w:rsidRDefault="009769EA" w:rsidP="00E44AB2">
            <w:pPr>
              <w:numPr>
                <w:ilvl w:val="0"/>
                <w:numId w:val="3"/>
              </w:numPr>
              <w:spacing w:before="120" w:after="120"/>
              <w:jc w:val="left"/>
              <w:rPr>
                <w:rFonts w:ascii="Arial" w:hAnsi="Arial" w:cs="Arial"/>
                <w:b/>
                <w:sz w:val="20"/>
                <w:szCs w:val="20"/>
              </w:rPr>
            </w:pPr>
          </w:p>
          <w:p w14:paraId="46F8C1DE" w14:textId="64DDB356" w:rsidR="009769EA" w:rsidRPr="00C2777E" w:rsidRDefault="009769EA" w:rsidP="00E44AB2">
            <w:pPr>
              <w:numPr>
                <w:ilvl w:val="0"/>
                <w:numId w:val="9"/>
              </w:numPr>
              <w:spacing w:before="120" w:after="120"/>
              <w:ind w:left="716" w:hanging="284"/>
              <w:jc w:val="left"/>
              <w:rPr>
                <w:rFonts w:ascii="Arial" w:hAnsi="Arial" w:cs="Arial"/>
                <w:b/>
                <w:sz w:val="20"/>
                <w:szCs w:val="20"/>
              </w:rPr>
            </w:pPr>
            <w:r w:rsidRPr="00C2777E">
              <w:rPr>
                <w:rFonts w:ascii="Arial" w:hAnsi="Arial" w:cs="Arial"/>
                <w:b/>
                <w:sz w:val="20"/>
                <w:szCs w:val="20"/>
              </w:rPr>
              <w:t>Who will bear the costs of merger/restructuring/withdrawal of authorization</w:t>
            </w:r>
            <w:r w:rsidRPr="00C2777E">
              <w:rPr>
                <w:rFonts w:ascii="Arial" w:hAnsi="Arial" w:cs="Arial"/>
                <w:sz w:val="20"/>
                <w:szCs w:val="20"/>
                <w:vertAlign w:val="superscript"/>
              </w:rPr>
              <w:t xml:space="preserve"> </w:t>
            </w:r>
          </w:p>
          <w:p w14:paraId="50324261" w14:textId="2835E042" w:rsidR="009769EA" w:rsidRPr="00C2777E" w:rsidRDefault="009769EA" w:rsidP="001361C2">
            <w:pPr>
              <w:numPr>
                <w:ilvl w:val="0"/>
                <w:numId w:val="9"/>
              </w:numPr>
              <w:spacing w:before="120" w:after="120"/>
              <w:ind w:left="716" w:hanging="284"/>
              <w:jc w:val="left"/>
              <w:rPr>
                <w:rFonts w:ascii="Arial" w:hAnsi="Arial" w:cs="Arial"/>
                <w:b/>
                <w:sz w:val="20"/>
                <w:szCs w:val="20"/>
              </w:rPr>
            </w:pPr>
            <w:r w:rsidRPr="00C2777E">
              <w:rPr>
                <w:rFonts w:ascii="Arial" w:hAnsi="Arial" w:cs="Arial"/>
                <w:b/>
                <w:sz w:val="20"/>
                <w:szCs w:val="20"/>
              </w:rPr>
              <w:t>Amount of costs which will be borne by the fund and/or investors.</w:t>
            </w:r>
          </w:p>
        </w:tc>
        <w:tc>
          <w:tcPr>
            <w:tcW w:w="883" w:type="pct"/>
          </w:tcPr>
          <w:p w14:paraId="3329702F" w14:textId="77777777" w:rsidR="009769EA" w:rsidRPr="00C2777E" w:rsidRDefault="009769EA">
            <w:pPr>
              <w:numPr>
                <w:ilvl w:val="12"/>
                <w:numId w:val="0"/>
              </w:numPr>
              <w:spacing w:before="120" w:after="120"/>
              <w:jc w:val="left"/>
              <w:rPr>
                <w:rFonts w:ascii="Arial" w:hAnsi="Arial" w:cs="Arial"/>
                <w:sz w:val="20"/>
                <w:szCs w:val="20"/>
              </w:rPr>
            </w:pPr>
          </w:p>
        </w:tc>
        <w:tc>
          <w:tcPr>
            <w:tcW w:w="883" w:type="pct"/>
          </w:tcPr>
          <w:p w14:paraId="3D71083C" w14:textId="77777777" w:rsidR="009769EA" w:rsidRPr="00C2777E" w:rsidRDefault="009769EA">
            <w:pPr>
              <w:numPr>
                <w:ilvl w:val="12"/>
                <w:numId w:val="0"/>
              </w:numPr>
              <w:spacing w:before="120" w:after="120"/>
              <w:jc w:val="left"/>
              <w:rPr>
                <w:rFonts w:ascii="Arial" w:hAnsi="Arial" w:cs="Arial"/>
                <w:sz w:val="20"/>
                <w:szCs w:val="20"/>
              </w:rPr>
            </w:pPr>
          </w:p>
        </w:tc>
      </w:tr>
      <w:tr w:rsidR="00215E22" w:rsidRPr="00CC2626" w14:paraId="3042DF1F" w14:textId="3455A99C" w:rsidTr="00E51630">
        <w:trPr>
          <w:trHeight w:val="525"/>
        </w:trPr>
        <w:tc>
          <w:tcPr>
            <w:tcW w:w="3234" w:type="pct"/>
          </w:tcPr>
          <w:p w14:paraId="3915DFB2" w14:textId="35E8FAAD" w:rsidR="009769EA" w:rsidRPr="00C2777E" w:rsidRDefault="009769EA" w:rsidP="005E2CA7">
            <w:pPr>
              <w:numPr>
                <w:ilvl w:val="0"/>
                <w:numId w:val="3"/>
              </w:numPr>
              <w:spacing w:before="120" w:after="120"/>
              <w:jc w:val="left"/>
              <w:rPr>
                <w:rFonts w:ascii="Arial" w:hAnsi="Arial" w:cs="Arial"/>
                <w:b/>
                <w:sz w:val="20"/>
                <w:szCs w:val="20"/>
              </w:rPr>
            </w:pPr>
            <w:r w:rsidRPr="00C2777E">
              <w:rPr>
                <w:rFonts w:ascii="Arial" w:hAnsi="Arial" w:cs="Arial"/>
                <w:b/>
                <w:sz w:val="20"/>
                <w:szCs w:val="20"/>
              </w:rPr>
              <w:t>For mergers/restructuring/termination, the amount of unamortized preliminary expenses and treatment upon mergers/restructuring/termination</w:t>
            </w:r>
            <w:r w:rsidRPr="00C2777E">
              <w:rPr>
                <w:rFonts w:ascii="Arial" w:hAnsi="Arial" w:cs="Arial"/>
                <w:sz w:val="20"/>
                <w:szCs w:val="20"/>
                <w:vertAlign w:val="superscript"/>
              </w:rPr>
              <w:t xml:space="preserve"> </w:t>
            </w:r>
            <w:r w:rsidRPr="00C2777E">
              <w:rPr>
                <w:rFonts w:ascii="Arial" w:hAnsi="Arial" w:cs="Arial"/>
                <w:b/>
                <w:sz w:val="20"/>
                <w:szCs w:val="20"/>
              </w:rPr>
              <w:t>(if any)</w:t>
            </w:r>
          </w:p>
        </w:tc>
        <w:tc>
          <w:tcPr>
            <w:tcW w:w="883" w:type="pct"/>
          </w:tcPr>
          <w:p w14:paraId="173390B3" w14:textId="77777777" w:rsidR="009769EA" w:rsidRPr="00C2777E" w:rsidRDefault="009769EA">
            <w:pPr>
              <w:spacing w:before="120" w:after="120"/>
              <w:jc w:val="left"/>
              <w:rPr>
                <w:rFonts w:ascii="Arial" w:hAnsi="Arial" w:cs="Arial"/>
                <w:sz w:val="20"/>
                <w:szCs w:val="20"/>
              </w:rPr>
            </w:pPr>
          </w:p>
        </w:tc>
        <w:tc>
          <w:tcPr>
            <w:tcW w:w="883" w:type="pct"/>
          </w:tcPr>
          <w:p w14:paraId="55589EE9" w14:textId="77777777" w:rsidR="009769EA" w:rsidRPr="00C2777E" w:rsidRDefault="009769EA">
            <w:pPr>
              <w:spacing w:before="120" w:after="120"/>
              <w:jc w:val="left"/>
              <w:rPr>
                <w:rFonts w:ascii="Arial" w:hAnsi="Arial" w:cs="Arial"/>
                <w:sz w:val="20"/>
                <w:szCs w:val="20"/>
              </w:rPr>
            </w:pPr>
          </w:p>
        </w:tc>
      </w:tr>
      <w:tr w:rsidR="00580420" w:rsidRPr="00CC2626" w14:paraId="7CCE424B" w14:textId="77777777" w:rsidTr="00580420">
        <w:trPr>
          <w:trHeight w:val="525"/>
        </w:trPr>
        <w:tc>
          <w:tcPr>
            <w:tcW w:w="3234" w:type="pct"/>
          </w:tcPr>
          <w:p w14:paraId="5DB71987" w14:textId="6F88FBB1" w:rsidR="00A52EF6" w:rsidRPr="00C2777E" w:rsidRDefault="00A52EF6" w:rsidP="007A23E9">
            <w:pPr>
              <w:numPr>
                <w:ilvl w:val="0"/>
                <w:numId w:val="3"/>
              </w:numPr>
              <w:spacing w:before="120" w:after="120"/>
              <w:jc w:val="left"/>
              <w:rPr>
                <w:rFonts w:ascii="Arial" w:hAnsi="Arial" w:cs="Arial"/>
                <w:b/>
                <w:sz w:val="20"/>
                <w:szCs w:val="20"/>
              </w:rPr>
            </w:pPr>
            <w:r w:rsidRPr="00C2777E">
              <w:rPr>
                <w:rFonts w:ascii="Arial" w:hAnsi="Arial" w:cs="Arial"/>
                <w:b/>
                <w:sz w:val="20"/>
                <w:szCs w:val="20"/>
              </w:rPr>
              <w:t>For withdrawal of authorization, any proposed changes in the operation of the CIS and the effects on existing investors</w:t>
            </w:r>
            <w:r w:rsidR="00E11DCF" w:rsidRPr="00C2777E">
              <w:rPr>
                <w:rFonts w:ascii="Arial" w:hAnsi="Arial" w:cs="Arial"/>
                <w:sz w:val="20"/>
                <w:szCs w:val="20"/>
                <w:vertAlign w:val="superscript"/>
              </w:rPr>
              <w:t xml:space="preserve"> Note </w:t>
            </w:r>
            <w:r w:rsidR="00E11DCF">
              <w:rPr>
                <w:rFonts w:ascii="Arial" w:hAnsi="Arial" w:cs="Arial"/>
                <w:sz w:val="20"/>
                <w:szCs w:val="20"/>
                <w:vertAlign w:val="superscript"/>
              </w:rPr>
              <w:t>2</w:t>
            </w:r>
            <w:r w:rsidRPr="00C2777E">
              <w:rPr>
                <w:rFonts w:ascii="Arial" w:hAnsi="Arial" w:cs="Arial"/>
                <w:b/>
                <w:sz w:val="20"/>
                <w:szCs w:val="20"/>
              </w:rPr>
              <w:t xml:space="preserve"> </w:t>
            </w:r>
          </w:p>
        </w:tc>
        <w:tc>
          <w:tcPr>
            <w:tcW w:w="883" w:type="pct"/>
          </w:tcPr>
          <w:p w14:paraId="545B36EB" w14:textId="77777777" w:rsidR="00A52EF6" w:rsidRPr="00C2777E" w:rsidRDefault="00A52EF6" w:rsidP="007A23E9">
            <w:pPr>
              <w:spacing w:before="120" w:after="120"/>
              <w:jc w:val="left"/>
              <w:rPr>
                <w:rFonts w:ascii="Arial" w:hAnsi="Arial" w:cs="Arial"/>
                <w:sz w:val="20"/>
                <w:szCs w:val="20"/>
              </w:rPr>
            </w:pPr>
          </w:p>
        </w:tc>
        <w:tc>
          <w:tcPr>
            <w:tcW w:w="883" w:type="pct"/>
          </w:tcPr>
          <w:p w14:paraId="4A56BE45" w14:textId="77777777" w:rsidR="00A52EF6" w:rsidRPr="00C2777E" w:rsidRDefault="00A52EF6" w:rsidP="007A23E9">
            <w:pPr>
              <w:spacing w:before="120" w:after="120"/>
              <w:jc w:val="left"/>
              <w:rPr>
                <w:rFonts w:ascii="Arial" w:hAnsi="Arial" w:cs="Arial"/>
                <w:sz w:val="20"/>
                <w:szCs w:val="20"/>
              </w:rPr>
            </w:pPr>
          </w:p>
        </w:tc>
      </w:tr>
      <w:tr w:rsidR="00215E22" w:rsidRPr="00CC2626" w14:paraId="52AB3B70" w14:textId="43D5374C" w:rsidTr="00E51630">
        <w:trPr>
          <w:trHeight w:val="525"/>
        </w:trPr>
        <w:tc>
          <w:tcPr>
            <w:tcW w:w="3234" w:type="pct"/>
          </w:tcPr>
          <w:p w14:paraId="107675AA" w14:textId="45E58940" w:rsidR="009769EA" w:rsidRPr="00C2777E" w:rsidRDefault="009769EA">
            <w:pPr>
              <w:numPr>
                <w:ilvl w:val="0"/>
                <w:numId w:val="3"/>
              </w:numPr>
              <w:spacing w:before="120" w:after="120"/>
              <w:jc w:val="left"/>
              <w:rPr>
                <w:rFonts w:ascii="Arial" w:hAnsi="Arial" w:cs="Arial"/>
                <w:b/>
                <w:sz w:val="20"/>
                <w:szCs w:val="20"/>
              </w:rPr>
            </w:pPr>
            <w:r w:rsidRPr="00C2777E">
              <w:rPr>
                <w:rFonts w:ascii="Arial" w:hAnsi="Arial" w:cs="Arial"/>
                <w:b/>
                <w:sz w:val="20"/>
                <w:szCs w:val="20"/>
              </w:rPr>
              <w:t>Tax implications to HK investors</w:t>
            </w:r>
            <w:r w:rsidRPr="00C2777E">
              <w:rPr>
                <w:rFonts w:ascii="Arial" w:hAnsi="Arial" w:cs="Arial"/>
                <w:sz w:val="20"/>
                <w:szCs w:val="20"/>
                <w:vertAlign w:val="superscript"/>
              </w:rPr>
              <w:t xml:space="preserve"> </w:t>
            </w:r>
          </w:p>
        </w:tc>
        <w:tc>
          <w:tcPr>
            <w:tcW w:w="883" w:type="pct"/>
          </w:tcPr>
          <w:p w14:paraId="2B8CC696" w14:textId="77777777" w:rsidR="009769EA" w:rsidRPr="00C2777E" w:rsidRDefault="009769EA">
            <w:pPr>
              <w:spacing w:before="120" w:after="120"/>
              <w:jc w:val="left"/>
              <w:rPr>
                <w:rFonts w:ascii="Arial" w:hAnsi="Arial" w:cs="Arial"/>
                <w:sz w:val="20"/>
                <w:szCs w:val="20"/>
              </w:rPr>
            </w:pPr>
          </w:p>
        </w:tc>
        <w:tc>
          <w:tcPr>
            <w:tcW w:w="883" w:type="pct"/>
          </w:tcPr>
          <w:p w14:paraId="65B7329A" w14:textId="77777777" w:rsidR="009769EA" w:rsidRPr="00C2777E" w:rsidRDefault="009769EA">
            <w:pPr>
              <w:spacing w:before="120" w:after="120"/>
              <w:jc w:val="left"/>
              <w:rPr>
                <w:rFonts w:ascii="Arial" w:hAnsi="Arial" w:cs="Arial"/>
                <w:sz w:val="20"/>
                <w:szCs w:val="20"/>
              </w:rPr>
            </w:pPr>
          </w:p>
        </w:tc>
      </w:tr>
      <w:tr w:rsidR="00215E22" w:rsidRPr="00CC2626" w14:paraId="37FA1C9B" w14:textId="401D2F89" w:rsidTr="00E51630">
        <w:trPr>
          <w:trHeight w:val="525"/>
        </w:trPr>
        <w:tc>
          <w:tcPr>
            <w:tcW w:w="3234" w:type="pct"/>
          </w:tcPr>
          <w:p w14:paraId="0E141474" w14:textId="577A2995" w:rsidR="009769EA" w:rsidRPr="00C2777E" w:rsidRDefault="009769EA" w:rsidP="005E2CA7">
            <w:pPr>
              <w:numPr>
                <w:ilvl w:val="0"/>
                <w:numId w:val="3"/>
              </w:numPr>
              <w:spacing w:before="120" w:after="120"/>
              <w:jc w:val="left"/>
              <w:rPr>
                <w:rFonts w:ascii="Arial" w:hAnsi="Arial" w:cs="Arial"/>
                <w:b/>
                <w:sz w:val="20"/>
                <w:szCs w:val="20"/>
              </w:rPr>
            </w:pPr>
            <w:r w:rsidRPr="00C2777E">
              <w:rPr>
                <w:rFonts w:ascii="Arial" w:hAnsi="Arial" w:cs="Arial"/>
                <w:b/>
                <w:sz w:val="20"/>
                <w:szCs w:val="20"/>
              </w:rPr>
              <w:t>For mergers/restructuring/termination, the documents available for inspection</w:t>
            </w:r>
            <w:r w:rsidRPr="00C2777E">
              <w:rPr>
                <w:rFonts w:ascii="Arial" w:hAnsi="Arial" w:cs="Arial"/>
                <w:sz w:val="20"/>
                <w:szCs w:val="20"/>
                <w:vertAlign w:val="superscript"/>
              </w:rPr>
              <w:t xml:space="preserve"> </w:t>
            </w:r>
          </w:p>
        </w:tc>
        <w:tc>
          <w:tcPr>
            <w:tcW w:w="883" w:type="pct"/>
          </w:tcPr>
          <w:p w14:paraId="336154AC" w14:textId="77777777" w:rsidR="009769EA" w:rsidRPr="00C2777E" w:rsidRDefault="009769EA">
            <w:pPr>
              <w:spacing w:before="120" w:after="120"/>
              <w:jc w:val="left"/>
              <w:rPr>
                <w:rFonts w:ascii="Arial" w:hAnsi="Arial" w:cs="Arial"/>
                <w:sz w:val="20"/>
                <w:szCs w:val="20"/>
              </w:rPr>
            </w:pPr>
          </w:p>
        </w:tc>
        <w:tc>
          <w:tcPr>
            <w:tcW w:w="883" w:type="pct"/>
          </w:tcPr>
          <w:p w14:paraId="3AB582B2" w14:textId="77777777" w:rsidR="009769EA" w:rsidRPr="00C2777E" w:rsidRDefault="009769EA">
            <w:pPr>
              <w:spacing w:before="120" w:after="120"/>
              <w:jc w:val="left"/>
              <w:rPr>
                <w:rFonts w:ascii="Arial" w:hAnsi="Arial" w:cs="Arial"/>
                <w:sz w:val="20"/>
                <w:szCs w:val="20"/>
              </w:rPr>
            </w:pPr>
          </w:p>
        </w:tc>
      </w:tr>
      <w:tr w:rsidR="00215E22" w:rsidRPr="00CC2626" w14:paraId="5B258456" w14:textId="6063BE07" w:rsidTr="00E51630">
        <w:trPr>
          <w:trHeight w:val="525"/>
        </w:trPr>
        <w:tc>
          <w:tcPr>
            <w:tcW w:w="3234" w:type="pct"/>
          </w:tcPr>
          <w:p w14:paraId="11284326" w14:textId="29C77860" w:rsidR="009769EA" w:rsidRPr="00C2777E" w:rsidRDefault="009769EA" w:rsidP="00F5375E">
            <w:pPr>
              <w:numPr>
                <w:ilvl w:val="0"/>
                <w:numId w:val="3"/>
              </w:numPr>
              <w:spacing w:before="120" w:after="120"/>
              <w:jc w:val="left"/>
              <w:rPr>
                <w:rFonts w:ascii="Arial" w:hAnsi="Arial" w:cs="Arial"/>
                <w:b/>
                <w:sz w:val="20"/>
                <w:szCs w:val="20"/>
              </w:rPr>
            </w:pPr>
            <w:r w:rsidRPr="00C2777E">
              <w:rPr>
                <w:rFonts w:ascii="Arial" w:hAnsi="Arial" w:cs="Arial"/>
                <w:b/>
                <w:sz w:val="20"/>
                <w:szCs w:val="20"/>
              </w:rPr>
              <w:lastRenderedPageBreak/>
              <w:t>Prominent warning statement to the effect that “THIS DOCUMENT IS IMPORTANT AND REQUIRES YOUR IMMEDIATE ATTENTION.  IF IN DOUBT, PLEASE SEEK PROFESSIONAL ADVICE”</w:t>
            </w:r>
            <w:r w:rsidRPr="00C2777E">
              <w:rPr>
                <w:rFonts w:ascii="Arial" w:hAnsi="Arial" w:cs="Arial"/>
                <w:sz w:val="20"/>
                <w:szCs w:val="20"/>
                <w:vertAlign w:val="superscript"/>
              </w:rPr>
              <w:t xml:space="preserve"> </w:t>
            </w:r>
          </w:p>
        </w:tc>
        <w:tc>
          <w:tcPr>
            <w:tcW w:w="883" w:type="pct"/>
          </w:tcPr>
          <w:p w14:paraId="50A4BE4E" w14:textId="77777777" w:rsidR="009769EA" w:rsidRPr="00C2777E" w:rsidRDefault="009769EA">
            <w:pPr>
              <w:spacing w:before="120" w:after="120"/>
              <w:jc w:val="left"/>
              <w:rPr>
                <w:rFonts w:ascii="Arial" w:hAnsi="Arial" w:cs="Arial"/>
                <w:sz w:val="20"/>
                <w:szCs w:val="20"/>
              </w:rPr>
            </w:pPr>
          </w:p>
        </w:tc>
        <w:tc>
          <w:tcPr>
            <w:tcW w:w="883" w:type="pct"/>
          </w:tcPr>
          <w:p w14:paraId="6D7E0ACD" w14:textId="77777777" w:rsidR="009769EA" w:rsidRPr="00C2777E" w:rsidRDefault="009769EA">
            <w:pPr>
              <w:spacing w:before="120" w:after="120"/>
              <w:jc w:val="left"/>
              <w:rPr>
                <w:rFonts w:ascii="Arial" w:hAnsi="Arial" w:cs="Arial"/>
                <w:sz w:val="20"/>
                <w:szCs w:val="20"/>
              </w:rPr>
            </w:pPr>
          </w:p>
        </w:tc>
      </w:tr>
      <w:tr w:rsidR="00215E22" w:rsidRPr="00CC2626" w14:paraId="63DC3222" w14:textId="177148C5" w:rsidTr="00E51630">
        <w:trPr>
          <w:trHeight w:val="525"/>
        </w:trPr>
        <w:tc>
          <w:tcPr>
            <w:tcW w:w="3234" w:type="pct"/>
          </w:tcPr>
          <w:p w14:paraId="4952B474" w14:textId="6461B937" w:rsidR="009769EA" w:rsidRPr="00C2777E" w:rsidRDefault="009769EA" w:rsidP="008E2A92">
            <w:pPr>
              <w:numPr>
                <w:ilvl w:val="0"/>
                <w:numId w:val="3"/>
              </w:numPr>
              <w:spacing w:before="120" w:after="120"/>
              <w:jc w:val="left"/>
              <w:rPr>
                <w:rFonts w:ascii="Arial" w:hAnsi="Arial" w:cs="Arial"/>
                <w:b/>
                <w:sz w:val="20"/>
                <w:szCs w:val="20"/>
              </w:rPr>
            </w:pPr>
            <w:r w:rsidRPr="00C2777E">
              <w:rPr>
                <w:rFonts w:ascii="Arial" w:hAnsi="Arial" w:cs="Arial"/>
                <w:b/>
                <w:sz w:val="20"/>
                <w:szCs w:val="20"/>
              </w:rPr>
              <w:t>For merger/termination,</w:t>
            </w:r>
            <w:r w:rsidRPr="00C2777E">
              <w:rPr>
                <w:rFonts w:ascii="Arial" w:hAnsi="Arial" w:cs="Arial"/>
                <w:b/>
                <w:color w:val="FFFF00"/>
                <w:sz w:val="20"/>
                <w:szCs w:val="20"/>
              </w:rPr>
              <w:t xml:space="preserve"> </w:t>
            </w:r>
            <w:r w:rsidRPr="00C2777E">
              <w:rPr>
                <w:rFonts w:ascii="Arial" w:hAnsi="Arial" w:cs="Arial"/>
                <w:b/>
                <w:sz w:val="20"/>
                <w:szCs w:val="20"/>
              </w:rPr>
              <w:t>statement to the effect that the absorbed fund/terminated fund is no longer allowed to be marketed to the public in Hong Kong and shall not accept subscription from new investors with effect from the date of the notice</w:t>
            </w:r>
            <w:r w:rsidRPr="00C2777E">
              <w:rPr>
                <w:rFonts w:ascii="Arial" w:hAnsi="Arial" w:cs="Arial"/>
                <w:sz w:val="20"/>
                <w:szCs w:val="20"/>
                <w:vertAlign w:val="superscript"/>
              </w:rPr>
              <w:t xml:space="preserve"> </w:t>
            </w:r>
          </w:p>
          <w:p w14:paraId="04E19E7C" w14:textId="140B519E" w:rsidR="009769EA" w:rsidRPr="00C2777E" w:rsidRDefault="009769EA" w:rsidP="00406B26">
            <w:pPr>
              <w:spacing w:before="120" w:after="120"/>
              <w:ind w:left="360"/>
              <w:jc w:val="left"/>
              <w:rPr>
                <w:rFonts w:ascii="Arial" w:hAnsi="Arial" w:cs="Arial"/>
                <w:b/>
                <w:sz w:val="20"/>
                <w:szCs w:val="20"/>
              </w:rPr>
            </w:pPr>
            <w:r w:rsidRPr="00C2777E">
              <w:rPr>
                <w:rFonts w:ascii="Arial" w:hAnsi="Arial" w:cs="Arial"/>
                <w:b/>
                <w:sz w:val="20"/>
                <w:szCs w:val="20"/>
              </w:rPr>
              <w:t>For withdrawal of authorization, statement to the effect that the fund is no longer allowed to be marketed to the public in Hong Kong</w:t>
            </w:r>
            <w:r w:rsidRPr="00C2777E">
              <w:rPr>
                <w:rFonts w:ascii="Arial" w:hAnsi="Arial" w:cs="Arial"/>
                <w:sz w:val="20"/>
                <w:szCs w:val="20"/>
                <w:vertAlign w:val="superscript"/>
              </w:rPr>
              <w:t xml:space="preserve"> Note </w:t>
            </w:r>
            <w:r w:rsidR="00A52EF6">
              <w:rPr>
                <w:rFonts w:ascii="Arial" w:hAnsi="Arial" w:cs="Arial"/>
                <w:sz w:val="20"/>
                <w:szCs w:val="20"/>
                <w:vertAlign w:val="superscript"/>
              </w:rPr>
              <w:t>2</w:t>
            </w:r>
          </w:p>
        </w:tc>
        <w:tc>
          <w:tcPr>
            <w:tcW w:w="883" w:type="pct"/>
          </w:tcPr>
          <w:p w14:paraId="5E89B471" w14:textId="77777777" w:rsidR="009769EA" w:rsidRPr="00C2777E" w:rsidRDefault="009769EA">
            <w:pPr>
              <w:spacing w:before="120" w:after="120"/>
              <w:jc w:val="left"/>
              <w:rPr>
                <w:rFonts w:ascii="Arial" w:hAnsi="Arial" w:cs="Arial"/>
                <w:sz w:val="20"/>
                <w:szCs w:val="20"/>
              </w:rPr>
            </w:pPr>
          </w:p>
        </w:tc>
        <w:tc>
          <w:tcPr>
            <w:tcW w:w="883" w:type="pct"/>
          </w:tcPr>
          <w:p w14:paraId="70016F6D" w14:textId="77777777" w:rsidR="009769EA" w:rsidRPr="00C2777E" w:rsidRDefault="009769EA">
            <w:pPr>
              <w:spacing w:before="120" w:after="120"/>
              <w:jc w:val="left"/>
              <w:rPr>
                <w:rFonts w:ascii="Arial" w:hAnsi="Arial" w:cs="Arial"/>
                <w:sz w:val="20"/>
                <w:szCs w:val="20"/>
              </w:rPr>
            </w:pPr>
          </w:p>
        </w:tc>
      </w:tr>
      <w:tr w:rsidR="00215E22" w:rsidRPr="00CC2626" w14:paraId="63562A3F" w14:textId="021C9BD7" w:rsidTr="00E51630">
        <w:trPr>
          <w:trHeight w:val="525"/>
        </w:trPr>
        <w:tc>
          <w:tcPr>
            <w:tcW w:w="3234" w:type="pct"/>
          </w:tcPr>
          <w:p w14:paraId="117C2F73" w14:textId="66B360C2" w:rsidR="009769EA" w:rsidRPr="00C2777E" w:rsidRDefault="009769EA">
            <w:pPr>
              <w:numPr>
                <w:ilvl w:val="0"/>
                <w:numId w:val="3"/>
              </w:numPr>
              <w:spacing w:before="120" w:after="120"/>
              <w:jc w:val="left"/>
              <w:rPr>
                <w:rFonts w:ascii="Arial" w:hAnsi="Arial" w:cs="Arial"/>
                <w:b/>
                <w:sz w:val="20"/>
                <w:szCs w:val="20"/>
              </w:rPr>
            </w:pPr>
            <w:r w:rsidRPr="00C2777E">
              <w:rPr>
                <w:rFonts w:ascii="Arial" w:hAnsi="Arial" w:cs="Arial"/>
                <w:b/>
                <w:sz w:val="20"/>
                <w:szCs w:val="20"/>
              </w:rPr>
              <w:t xml:space="preserve">Responsibility statement to the effect that “the directors/fund managers accept responsibility for the accuracy of the contents of the documents” </w:t>
            </w:r>
          </w:p>
        </w:tc>
        <w:tc>
          <w:tcPr>
            <w:tcW w:w="883" w:type="pct"/>
          </w:tcPr>
          <w:p w14:paraId="6435143C" w14:textId="77777777" w:rsidR="009769EA" w:rsidRPr="00C2777E" w:rsidRDefault="009769EA">
            <w:pPr>
              <w:spacing w:before="120" w:after="120"/>
              <w:jc w:val="left"/>
              <w:rPr>
                <w:rFonts w:ascii="Arial" w:hAnsi="Arial" w:cs="Arial"/>
                <w:sz w:val="20"/>
                <w:szCs w:val="20"/>
              </w:rPr>
            </w:pPr>
          </w:p>
        </w:tc>
        <w:tc>
          <w:tcPr>
            <w:tcW w:w="883" w:type="pct"/>
          </w:tcPr>
          <w:p w14:paraId="1E9348AC" w14:textId="77777777" w:rsidR="009769EA" w:rsidRPr="00C2777E" w:rsidRDefault="009769EA">
            <w:pPr>
              <w:spacing w:before="120" w:after="120"/>
              <w:jc w:val="left"/>
              <w:rPr>
                <w:rFonts w:ascii="Arial" w:hAnsi="Arial" w:cs="Arial"/>
                <w:sz w:val="20"/>
                <w:szCs w:val="20"/>
              </w:rPr>
            </w:pPr>
          </w:p>
        </w:tc>
      </w:tr>
      <w:tr w:rsidR="00385F4A" w:rsidRPr="00CC2626" w14:paraId="4967743F" w14:textId="77777777" w:rsidTr="00E51630">
        <w:trPr>
          <w:trHeight w:val="525"/>
        </w:trPr>
        <w:tc>
          <w:tcPr>
            <w:tcW w:w="3234" w:type="pct"/>
          </w:tcPr>
          <w:p w14:paraId="48CA8AA9" w14:textId="77A685DC" w:rsidR="00385F4A" w:rsidRPr="00C2777E" w:rsidRDefault="00385F4A" w:rsidP="007A23E9">
            <w:pPr>
              <w:numPr>
                <w:ilvl w:val="0"/>
                <w:numId w:val="3"/>
              </w:numPr>
              <w:spacing w:before="120" w:after="120"/>
              <w:jc w:val="left"/>
              <w:rPr>
                <w:rFonts w:ascii="Arial" w:hAnsi="Arial" w:cs="Arial"/>
                <w:b/>
                <w:sz w:val="20"/>
                <w:szCs w:val="20"/>
              </w:rPr>
            </w:pPr>
            <w:r w:rsidRPr="00C2777E">
              <w:rPr>
                <w:rFonts w:ascii="Arial" w:hAnsi="Arial" w:cs="Arial"/>
                <w:b/>
                <w:sz w:val="20"/>
                <w:szCs w:val="20"/>
              </w:rPr>
              <w:t>Hong Kong contact details</w:t>
            </w:r>
            <w:r w:rsidRPr="00C2777E">
              <w:rPr>
                <w:rFonts w:ascii="Arial" w:hAnsi="Arial" w:cs="Arial"/>
                <w:sz w:val="20"/>
                <w:szCs w:val="20"/>
                <w:vertAlign w:val="superscript"/>
              </w:rPr>
              <w:t xml:space="preserve"> </w:t>
            </w:r>
          </w:p>
        </w:tc>
        <w:tc>
          <w:tcPr>
            <w:tcW w:w="883" w:type="pct"/>
          </w:tcPr>
          <w:p w14:paraId="1D364785" w14:textId="77777777" w:rsidR="00385F4A" w:rsidRPr="00C2777E" w:rsidRDefault="00385F4A" w:rsidP="007A23E9">
            <w:pPr>
              <w:spacing w:before="120" w:after="120"/>
              <w:jc w:val="left"/>
              <w:rPr>
                <w:rFonts w:ascii="Arial" w:hAnsi="Arial" w:cs="Arial"/>
                <w:sz w:val="20"/>
                <w:szCs w:val="20"/>
              </w:rPr>
            </w:pPr>
          </w:p>
        </w:tc>
        <w:tc>
          <w:tcPr>
            <w:tcW w:w="883" w:type="pct"/>
          </w:tcPr>
          <w:p w14:paraId="46626FCA" w14:textId="77777777" w:rsidR="00385F4A" w:rsidRPr="00C2777E" w:rsidRDefault="00385F4A" w:rsidP="007A23E9">
            <w:pPr>
              <w:spacing w:before="120" w:after="120"/>
              <w:jc w:val="left"/>
              <w:rPr>
                <w:rFonts w:ascii="Arial" w:hAnsi="Arial" w:cs="Arial"/>
                <w:sz w:val="20"/>
                <w:szCs w:val="20"/>
              </w:rPr>
            </w:pPr>
          </w:p>
        </w:tc>
      </w:tr>
    </w:tbl>
    <w:p w14:paraId="139D6E4E" w14:textId="77777777" w:rsidR="006609FD" w:rsidRDefault="006609FD"/>
    <w:tbl>
      <w:tblPr>
        <w:tblW w:w="5304"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5"/>
        <w:gridCol w:w="3409"/>
      </w:tblGrid>
      <w:tr w:rsidR="00A52EF6" w:rsidRPr="00385F4A" w14:paraId="429173F9" w14:textId="77777777" w:rsidTr="00E51630">
        <w:trPr>
          <w:trHeight w:val="525"/>
          <w:tblHeader/>
        </w:trPr>
        <w:tc>
          <w:tcPr>
            <w:tcW w:w="3218" w:type="pct"/>
            <w:shd w:val="clear" w:color="auto" w:fill="D5DCE4" w:themeFill="text2" w:themeFillTint="33"/>
          </w:tcPr>
          <w:p w14:paraId="367A22CE" w14:textId="43C6DEAF" w:rsidR="00A52EF6" w:rsidRPr="00385F4A" w:rsidRDefault="00A52EF6" w:rsidP="007A23E9">
            <w:pPr>
              <w:spacing w:before="120" w:after="120"/>
              <w:jc w:val="left"/>
              <w:rPr>
                <w:rFonts w:ascii="Arial" w:hAnsi="Arial" w:cs="Arial"/>
                <w:b/>
                <w:bCs/>
                <w:sz w:val="20"/>
                <w:szCs w:val="20"/>
              </w:rPr>
            </w:pPr>
            <w:r>
              <w:rPr>
                <w:rFonts w:ascii="Arial" w:hAnsi="Arial" w:cs="Arial"/>
                <w:b/>
                <w:bCs/>
                <w:sz w:val="20"/>
                <w:szCs w:val="20"/>
              </w:rPr>
              <w:t>Other information</w:t>
            </w:r>
          </w:p>
        </w:tc>
        <w:tc>
          <w:tcPr>
            <w:tcW w:w="1782" w:type="pct"/>
            <w:shd w:val="clear" w:color="auto" w:fill="D5DCE4" w:themeFill="text2" w:themeFillTint="33"/>
          </w:tcPr>
          <w:p w14:paraId="0695F981" w14:textId="77777777" w:rsidR="00A52EF6" w:rsidRPr="007A23E9" w:rsidRDefault="00A52EF6" w:rsidP="007A23E9">
            <w:pPr>
              <w:spacing w:before="120" w:after="120"/>
              <w:jc w:val="center"/>
              <w:rPr>
                <w:rFonts w:ascii="Arial" w:hAnsi="Arial" w:cs="Arial"/>
                <w:b/>
                <w:bCs/>
                <w:sz w:val="20"/>
                <w:szCs w:val="20"/>
              </w:rPr>
            </w:pPr>
            <w:r>
              <w:rPr>
                <w:rFonts w:ascii="Arial" w:hAnsi="Arial" w:cs="Arial"/>
                <w:b/>
                <w:bCs/>
                <w:sz w:val="20"/>
                <w:szCs w:val="20"/>
              </w:rPr>
              <w:t>Details</w:t>
            </w:r>
          </w:p>
        </w:tc>
      </w:tr>
      <w:tr w:rsidR="004D0E2C" w:rsidRPr="00CC2626" w14:paraId="3C8591DD" w14:textId="77777777" w:rsidTr="00E51630">
        <w:trPr>
          <w:trHeight w:val="520"/>
        </w:trPr>
        <w:tc>
          <w:tcPr>
            <w:tcW w:w="3218" w:type="pct"/>
          </w:tcPr>
          <w:p w14:paraId="760AB792" w14:textId="4A6A48F9" w:rsidR="004D0E2C" w:rsidRPr="00C2777E" w:rsidRDefault="004D0E2C" w:rsidP="007A23E9">
            <w:pPr>
              <w:numPr>
                <w:ilvl w:val="0"/>
                <w:numId w:val="3"/>
              </w:numPr>
              <w:spacing w:before="120" w:after="120"/>
              <w:jc w:val="left"/>
              <w:rPr>
                <w:rFonts w:ascii="Arial" w:hAnsi="Arial" w:cs="Arial"/>
                <w:b/>
                <w:sz w:val="20"/>
                <w:szCs w:val="20"/>
              </w:rPr>
            </w:pPr>
            <w:r w:rsidRPr="00C2777E">
              <w:rPr>
                <w:rFonts w:ascii="Arial" w:hAnsi="Arial" w:cs="Arial"/>
                <w:b/>
                <w:sz w:val="20"/>
                <w:szCs w:val="20"/>
              </w:rPr>
              <w:t>To the management company’s reasonable knowledge, is/are there any investor(s) which is/are insurance company(</w:t>
            </w:r>
            <w:proofErr w:type="spellStart"/>
            <w:r w:rsidRPr="00C2777E">
              <w:rPr>
                <w:rFonts w:ascii="Arial" w:hAnsi="Arial" w:cs="Arial"/>
                <w:b/>
                <w:sz w:val="20"/>
                <w:szCs w:val="20"/>
              </w:rPr>
              <w:t>ies</w:t>
            </w:r>
            <w:proofErr w:type="spellEnd"/>
            <w:r w:rsidRPr="00C2777E">
              <w:rPr>
                <w:rFonts w:ascii="Arial" w:hAnsi="Arial" w:cs="Arial"/>
                <w:b/>
                <w:sz w:val="20"/>
                <w:szCs w:val="20"/>
              </w:rPr>
              <w:t>) which is/are issuer(s) of SFC-authorized ILAS linked to the performance of the Fund(s) (Y/N)?</w:t>
            </w:r>
          </w:p>
          <w:p w14:paraId="143147F0" w14:textId="6A7E62A1" w:rsidR="004D0E2C" w:rsidRPr="00C2777E" w:rsidRDefault="004D0E2C" w:rsidP="007A23E9">
            <w:pPr>
              <w:numPr>
                <w:ilvl w:val="0"/>
                <w:numId w:val="6"/>
              </w:numPr>
              <w:spacing w:before="120" w:after="120"/>
              <w:jc w:val="left"/>
              <w:rPr>
                <w:rFonts w:ascii="Arial" w:hAnsi="Arial" w:cs="Arial"/>
                <w:b/>
                <w:sz w:val="20"/>
                <w:szCs w:val="20"/>
              </w:rPr>
            </w:pPr>
            <w:r w:rsidRPr="00C2777E">
              <w:rPr>
                <w:rFonts w:ascii="Arial" w:hAnsi="Arial" w:cs="Arial"/>
                <w:b/>
                <w:sz w:val="20"/>
                <w:szCs w:val="20"/>
              </w:rPr>
              <w:t>No. of HK investors of each affected CIS</w:t>
            </w:r>
            <w:r w:rsidRPr="00C2777E">
              <w:rPr>
                <w:rFonts w:ascii="Arial" w:hAnsi="Arial" w:cs="Arial"/>
                <w:sz w:val="20"/>
                <w:szCs w:val="20"/>
                <w:vertAlign w:val="superscript"/>
              </w:rPr>
              <w:t xml:space="preserve"> Note </w:t>
            </w:r>
            <w:r>
              <w:rPr>
                <w:rFonts w:ascii="Arial" w:hAnsi="Arial" w:cs="Arial"/>
                <w:sz w:val="20"/>
                <w:szCs w:val="20"/>
                <w:vertAlign w:val="superscript"/>
              </w:rPr>
              <w:t>3</w:t>
            </w:r>
            <w:r w:rsidRPr="00C2777E">
              <w:rPr>
                <w:rFonts w:ascii="Arial" w:hAnsi="Arial" w:cs="Arial"/>
                <w:b/>
                <w:sz w:val="20"/>
                <w:szCs w:val="20"/>
              </w:rPr>
              <w:t xml:space="preserve"> </w:t>
            </w:r>
          </w:p>
        </w:tc>
        <w:tc>
          <w:tcPr>
            <w:tcW w:w="1782" w:type="pct"/>
          </w:tcPr>
          <w:p w14:paraId="6D67A72E" w14:textId="77777777" w:rsidR="004D0E2C" w:rsidRPr="00C2777E" w:rsidRDefault="004D0E2C" w:rsidP="007A23E9">
            <w:pPr>
              <w:numPr>
                <w:ilvl w:val="12"/>
                <w:numId w:val="0"/>
              </w:numPr>
              <w:spacing w:before="120" w:after="120"/>
              <w:jc w:val="left"/>
              <w:rPr>
                <w:rFonts w:ascii="Arial" w:hAnsi="Arial" w:cs="Arial"/>
                <w:sz w:val="20"/>
                <w:szCs w:val="20"/>
              </w:rPr>
            </w:pPr>
          </w:p>
        </w:tc>
      </w:tr>
      <w:tr w:rsidR="004D0E2C" w:rsidRPr="00CC2626" w14:paraId="7AED3552" w14:textId="13579F7E" w:rsidTr="00E51630">
        <w:trPr>
          <w:trHeight w:val="525"/>
        </w:trPr>
        <w:tc>
          <w:tcPr>
            <w:tcW w:w="3218" w:type="pct"/>
          </w:tcPr>
          <w:p w14:paraId="7B9F94AA" w14:textId="77777777" w:rsidR="004D0E2C" w:rsidRPr="00C2777E" w:rsidRDefault="004D0E2C" w:rsidP="005E2CA7">
            <w:pPr>
              <w:numPr>
                <w:ilvl w:val="0"/>
                <w:numId w:val="3"/>
              </w:numPr>
              <w:spacing w:before="120" w:after="120"/>
              <w:jc w:val="left"/>
              <w:rPr>
                <w:rFonts w:ascii="Arial" w:hAnsi="Arial" w:cs="Arial"/>
                <w:b/>
                <w:sz w:val="20"/>
                <w:szCs w:val="20"/>
              </w:rPr>
            </w:pPr>
            <w:r w:rsidRPr="00C2777E">
              <w:rPr>
                <w:rFonts w:ascii="Arial" w:hAnsi="Arial" w:cs="Arial"/>
                <w:b/>
                <w:sz w:val="20"/>
                <w:szCs w:val="20"/>
              </w:rPr>
              <w:t>For mergers/restructuring/termination, trustee/custodian written consent attached (Y/N)?</w:t>
            </w:r>
          </w:p>
        </w:tc>
        <w:tc>
          <w:tcPr>
            <w:tcW w:w="1782" w:type="pct"/>
          </w:tcPr>
          <w:p w14:paraId="238E6750" w14:textId="77777777" w:rsidR="004D0E2C" w:rsidRPr="00C2777E" w:rsidRDefault="004D0E2C">
            <w:pPr>
              <w:spacing w:before="120" w:after="120"/>
              <w:jc w:val="left"/>
              <w:rPr>
                <w:rFonts w:ascii="Arial" w:hAnsi="Arial" w:cs="Arial"/>
                <w:sz w:val="20"/>
                <w:szCs w:val="20"/>
              </w:rPr>
            </w:pPr>
          </w:p>
        </w:tc>
      </w:tr>
      <w:tr w:rsidR="004D0E2C" w:rsidRPr="00CC2626" w14:paraId="6AD0C2CE" w14:textId="291E26EE" w:rsidTr="00E51630">
        <w:trPr>
          <w:trHeight w:val="525"/>
        </w:trPr>
        <w:tc>
          <w:tcPr>
            <w:tcW w:w="3218" w:type="pct"/>
          </w:tcPr>
          <w:p w14:paraId="792380B9" w14:textId="77777777" w:rsidR="004D0E2C" w:rsidRPr="00C2777E" w:rsidRDefault="004D0E2C" w:rsidP="00926C6E">
            <w:pPr>
              <w:numPr>
                <w:ilvl w:val="0"/>
                <w:numId w:val="3"/>
              </w:numPr>
              <w:spacing w:before="120" w:after="120"/>
              <w:jc w:val="left"/>
              <w:rPr>
                <w:rFonts w:ascii="Arial" w:hAnsi="Arial" w:cs="Arial"/>
                <w:b/>
                <w:sz w:val="20"/>
                <w:szCs w:val="20"/>
              </w:rPr>
            </w:pPr>
            <w:r w:rsidRPr="00C2777E">
              <w:rPr>
                <w:rFonts w:ascii="Arial" w:hAnsi="Arial" w:cs="Arial"/>
                <w:b/>
                <w:sz w:val="20"/>
                <w:szCs w:val="20"/>
              </w:rPr>
              <w:t>(Applicable only to overseas scheme(s) primarily regulated by overseas regulator) For mergers/restructuring/termination,</w:t>
            </w:r>
          </w:p>
          <w:p w14:paraId="620E35D0" w14:textId="77777777" w:rsidR="004D0E2C" w:rsidRPr="00C2777E" w:rsidRDefault="004D0E2C" w:rsidP="00926C6E">
            <w:pPr>
              <w:numPr>
                <w:ilvl w:val="0"/>
                <w:numId w:val="6"/>
              </w:numPr>
              <w:spacing w:before="120" w:after="120"/>
              <w:jc w:val="left"/>
              <w:rPr>
                <w:rFonts w:ascii="Arial" w:hAnsi="Arial" w:cs="Arial"/>
                <w:b/>
                <w:sz w:val="20"/>
                <w:szCs w:val="20"/>
              </w:rPr>
            </w:pPr>
            <w:r w:rsidRPr="00C2777E">
              <w:rPr>
                <w:rFonts w:ascii="Arial" w:hAnsi="Arial" w:cs="Arial"/>
                <w:b/>
                <w:sz w:val="20"/>
                <w:szCs w:val="20"/>
              </w:rPr>
              <w:t>subject to home regulator’s approval (Y/N)?</w:t>
            </w:r>
          </w:p>
          <w:p w14:paraId="56334919" w14:textId="77777777" w:rsidR="004D0E2C" w:rsidRPr="00C2777E" w:rsidRDefault="004D0E2C" w:rsidP="00926C6E">
            <w:pPr>
              <w:numPr>
                <w:ilvl w:val="0"/>
                <w:numId w:val="6"/>
              </w:numPr>
              <w:spacing w:before="120" w:after="120"/>
              <w:jc w:val="left"/>
              <w:rPr>
                <w:rFonts w:ascii="Arial" w:hAnsi="Arial" w:cs="Arial"/>
                <w:b/>
                <w:sz w:val="20"/>
                <w:szCs w:val="20"/>
              </w:rPr>
            </w:pPr>
            <w:r w:rsidRPr="00C2777E">
              <w:rPr>
                <w:rFonts w:ascii="Arial" w:hAnsi="Arial" w:cs="Arial"/>
                <w:b/>
                <w:sz w:val="20"/>
                <w:szCs w:val="20"/>
              </w:rPr>
              <w:t>home regulator’s approval obtained (Y/N)?</w:t>
            </w:r>
          </w:p>
        </w:tc>
        <w:tc>
          <w:tcPr>
            <w:tcW w:w="1782" w:type="pct"/>
          </w:tcPr>
          <w:p w14:paraId="04C83B27" w14:textId="77777777" w:rsidR="004D0E2C" w:rsidRPr="00C2777E" w:rsidRDefault="004D0E2C" w:rsidP="00926C6E">
            <w:pPr>
              <w:spacing w:before="120" w:after="120"/>
              <w:jc w:val="left"/>
              <w:rPr>
                <w:rFonts w:ascii="Arial" w:hAnsi="Arial" w:cs="Arial"/>
                <w:sz w:val="20"/>
                <w:szCs w:val="20"/>
              </w:rPr>
            </w:pPr>
          </w:p>
        </w:tc>
      </w:tr>
      <w:tr w:rsidR="004D0E2C" w:rsidRPr="00CC2626" w14:paraId="47905AED" w14:textId="64BD3073" w:rsidTr="00E51630">
        <w:trPr>
          <w:trHeight w:val="525"/>
        </w:trPr>
        <w:tc>
          <w:tcPr>
            <w:tcW w:w="3218" w:type="pct"/>
          </w:tcPr>
          <w:p w14:paraId="36769DDE" w14:textId="77777777" w:rsidR="004D0E2C" w:rsidRPr="00C2777E" w:rsidRDefault="004D0E2C">
            <w:pPr>
              <w:numPr>
                <w:ilvl w:val="0"/>
                <w:numId w:val="3"/>
              </w:numPr>
              <w:spacing w:before="120" w:after="120"/>
              <w:jc w:val="left"/>
              <w:rPr>
                <w:rFonts w:ascii="Arial" w:hAnsi="Arial" w:cs="Arial"/>
                <w:b/>
                <w:sz w:val="20"/>
                <w:szCs w:val="20"/>
              </w:rPr>
            </w:pPr>
            <w:r w:rsidRPr="00C2777E">
              <w:rPr>
                <w:rFonts w:ascii="Arial" w:hAnsi="Arial" w:cs="Arial"/>
                <w:b/>
                <w:sz w:val="20"/>
                <w:szCs w:val="20"/>
              </w:rPr>
              <w:t>Chinese translation of notice submitted (Y/N)?</w:t>
            </w:r>
          </w:p>
        </w:tc>
        <w:tc>
          <w:tcPr>
            <w:tcW w:w="1782" w:type="pct"/>
          </w:tcPr>
          <w:p w14:paraId="48F8858B" w14:textId="77777777" w:rsidR="004D0E2C" w:rsidRPr="00C2777E" w:rsidRDefault="004D0E2C">
            <w:pPr>
              <w:spacing w:before="120" w:after="120"/>
              <w:jc w:val="left"/>
              <w:rPr>
                <w:rFonts w:ascii="Arial" w:hAnsi="Arial" w:cs="Arial"/>
                <w:sz w:val="20"/>
                <w:szCs w:val="20"/>
              </w:rPr>
            </w:pPr>
          </w:p>
        </w:tc>
      </w:tr>
      <w:tr w:rsidR="004D0E2C" w:rsidRPr="00CC2626" w14:paraId="6C8EA6B0" w14:textId="0127F034" w:rsidTr="00E51630">
        <w:trPr>
          <w:trHeight w:val="525"/>
        </w:trPr>
        <w:tc>
          <w:tcPr>
            <w:tcW w:w="3218" w:type="pct"/>
          </w:tcPr>
          <w:p w14:paraId="07FD1689" w14:textId="77777777" w:rsidR="004D0E2C" w:rsidRPr="00C2777E" w:rsidRDefault="004D0E2C" w:rsidP="004D0E2C">
            <w:pPr>
              <w:numPr>
                <w:ilvl w:val="0"/>
                <w:numId w:val="3"/>
              </w:numPr>
              <w:spacing w:before="120" w:after="120"/>
              <w:jc w:val="left"/>
              <w:rPr>
                <w:rFonts w:ascii="Arial" w:hAnsi="Arial" w:cs="Arial"/>
                <w:b/>
                <w:sz w:val="20"/>
                <w:szCs w:val="20"/>
              </w:rPr>
            </w:pPr>
            <w:r w:rsidRPr="00C2777E">
              <w:rPr>
                <w:rFonts w:ascii="Arial" w:hAnsi="Arial" w:cs="Arial"/>
                <w:b/>
                <w:sz w:val="20"/>
                <w:szCs w:val="20"/>
              </w:rPr>
              <w:t>Need to update offering documents (Y/N)?</w:t>
            </w:r>
          </w:p>
        </w:tc>
        <w:tc>
          <w:tcPr>
            <w:tcW w:w="1782" w:type="pct"/>
          </w:tcPr>
          <w:p w14:paraId="7436B209" w14:textId="77777777" w:rsidR="004D0E2C" w:rsidRPr="00C2777E" w:rsidRDefault="004D0E2C" w:rsidP="004D0E2C">
            <w:pPr>
              <w:spacing w:before="120" w:after="120"/>
              <w:jc w:val="left"/>
              <w:rPr>
                <w:rFonts w:ascii="Arial" w:hAnsi="Arial" w:cs="Arial"/>
                <w:sz w:val="20"/>
                <w:szCs w:val="20"/>
              </w:rPr>
            </w:pPr>
          </w:p>
        </w:tc>
      </w:tr>
      <w:tr w:rsidR="004D0E2C" w:rsidRPr="00CC2626" w14:paraId="429EF5F6" w14:textId="7158F77B" w:rsidTr="00E51630">
        <w:trPr>
          <w:trHeight w:val="525"/>
        </w:trPr>
        <w:tc>
          <w:tcPr>
            <w:tcW w:w="3218" w:type="pct"/>
          </w:tcPr>
          <w:p w14:paraId="379D9D22" w14:textId="0A93D8AF" w:rsidR="004D0E2C" w:rsidRPr="00C2777E" w:rsidRDefault="00872819" w:rsidP="004D0E2C">
            <w:pPr>
              <w:numPr>
                <w:ilvl w:val="0"/>
                <w:numId w:val="3"/>
              </w:numPr>
              <w:spacing w:before="120" w:after="120"/>
              <w:jc w:val="left"/>
              <w:rPr>
                <w:rFonts w:ascii="Arial" w:hAnsi="Arial" w:cs="Arial"/>
                <w:b/>
                <w:sz w:val="20"/>
                <w:szCs w:val="20"/>
              </w:rPr>
            </w:pPr>
            <w:r w:rsidRPr="00E567E1">
              <w:rPr>
                <w:rFonts w:ascii="Arial" w:hAnsi="Arial" w:cs="Arial"/>
                <w:b/>
                <w:sz w:val="20"/>
                <w:szCs w:val="20"/>
              </w:rPr>
              <w:t>For w</w:t>
            </w:r>
            <w:r w:rsidR="004D0E2C" w:rsidRPr="00E567E1">
              <w:rPr>
                <w:rFonts w:ascii="Arial" w:hAnsi="Arial" w:cs="Arial"/>
                <w:b/>
                <w:sz w:val="20"/>
                <w:szCs w:val="20"/>
              </w:rPr>
              <w:t>ithdrawal of authorization</w:t>
            </w:r>
            <w:r w:rsidRPr="00E567E1">
              <w:rPr>
                <w:rFonts w:ascii="Arial" w:hAnsi="Arial" w:cs="Arial"/>
                <w:b/>
                <w:sz w:val="20"/>
                <w:szCs w:val="20"/>
              </w:rPr>
              <w:t>, application</w:t>
            </w:r>
            <w:r>
              <w:rPr>
                <w:rFonts w:ascii="Arial" w:hAnsi="Arial" w:cs="Arial"/>
                <w:b/>
                <w:sz w:val="20"/>
                <w:szCs w:val="20"/>
              </w:rPr>
              <w:t xml:space="preserve"> </w:t>
            </w:r>
            <w:r w:rsidR="004D0E2C" w:rsidRPr="00C2777E">
              <w:rPr>
                <w:rFonts w:ascii="Arial" w:hAnsi="Arial" w:cs="Arial"/>
                <w:b/>
                <w:sz w:val="20"/>
                <w:szCs w:val="20"/>
              </w:rPr>
              <w:t>from approved person submitted (Y/N)?</w:t>
            </w:r>
            <w:r w:rsidR="004D0E2C" w:rsidRPr="00C2777E">
              <w:rPr>
                <w:rFonts w:ascii="Arial" w:hAnsi="Arial" w:cs="Arial"/>
                <w:sz w:val="20"/>
                <w:szCs w:val="20"/>
                <w:vertAlign w:val="superscript"/>
              </w:rPr>
              <w:t xml:space="preserve"> Note </w:t>
            </w:r>
            <w:r w:rsidR="004D0E2C">
              <w:rPr>
                <w:rFonts w:ascii="Arial" w:hAnsi="Arial" w:cs="Arial"/>
                <w:sz w:val="20"/>
                <w:szCs w:val="20"/>
                <w:vertAlign w:val="superscript"/>
              </w:rPr>
              <w:t>5</w:t>
            </w:r>
          </w:p>
        </w:tc>
        <w:tc>
          <w:tcPr>
            <w:tcW w:w="1782" w:type="pct"/>
          </w:tcPr>
          <w:p w14:paraId="7D1B2AEE" w14:textId="77777777" w:rsidR="004D0E2C" w:rsidRPr="00C2777E" w:rsidRDefault="004D0E2C" w:rsidP="004D0E2C">
            <w:pPr>
              <w:spacing w:before="120" w:after="120"/>
              <w:jc w:val="left"/>
              <w:rPr>
                <w:rFonts w:ascii="Arial" w:hAnsi="Arial" w:cs="Arial"/>
                <w:sz w:val="20"/>
                <w:szCs w:val="20"/>
              </w:rPr>
            </w:pPr>
          </w:p>
        </w:tc>
      </w:tr>
      <w:tr w:rsidR="004D0E2C" w:rsidRPr="00CC2626" w14:paraId="3F4DA4B3" w14:textId="46FD11A2" w:rsidTr="00E51630">
        <w:trPr>
          <w:trHeight w:val="525"/>
        </w:trPr>
        <w:tc>
          <w:tcPr>
            <w:tcW w:w="3218" w:type="pct"/>
          </w:tcPr>
          <w:p w14:paraId="3D03E6B3" w14:textId="77777777" w:rsidR="004D0E2C" w:rsidRPr="00C2777E" w:rsidRDefault="004D0E2C" w:rsidP="004D0E2C">
            <w:pPr>
              <w:numPr>
                <w:ilvl w:val="0"/>
                <w:numId w:val="3"/>
              </w:numPr>
              <w:spacing w:before="120" w:after="120"/>
              <w:jc w:val="left"/>
              <w:rPr>
                <w:rFonts w:ascii="Arial" w:hAnsi="Arial" w:cs="Arial"/>
                <w:b/>
                <w:sz w:val="20"/>
                <w:szCs w:val="20"/>
              </w:rPr>
            </w:pPr>
            <w:r w:rsidRPr="00C2777E">
              <w:rPr>
                <w:rFonts w:ascii="Arial" w:hAnsi="Arial" w:cs="Arial"/>
                <w:b/>
                <w:sz w:val="20"/>
                <w:szCs w:val="20"/>
              </w:rPr>
              <w:lastRenderedPageBreak/>
              <w:t>Other issues (including any specific issues/considerations and/or circumstances for consideration by the Commission to process the application as a Complex Application)</w:t>
            </w:r>
          </w:p>
        </w:tc>
        <w:tc>
          <w:tcPr>
            <w:tcW w:w="1782" w:type="pct"/>
          </w:tcPr>
          <w:p w14:paraId="759A5747" w14:textId="77777777" w:rsidR="004D0E2C" w:rsidRPr="00C2777E" w:rsidRDefault="004D0E2C" w:rsidP="004D0E2C">
            <w:pPr>
              <w:spacing w:before="120" w:after="120"/>
              <w:jc w:val="left"/>
              <w:rPr>
                <w:rFonts w:ascii="Arial" w:hAnsi="Arial" w:cs="Arial"/>
                <w:sz w:val="20"/>
                <w:szCs w:val="20"/>
              </w:rPr>
            </w:pPr>
          </w:p>
        </w:tc>
      </w:tr>
    </w:tbl>
    <w:p w14:paraId="0460A627" w14:textId="77777777" w:rsidR="006609FD" w:rsidRDefault="006609FD"/>
    <w:tbl>
      <w:tblPr>
        <w:tblW w:w="5304"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5"/>
        <w:gridCol w:w="3409"/>
      </w:tblGrid>
      <w:tr w:rsidR="004D0E2C" w:rsidRPr="00385F4A" w14:paraId="2CEF5432" w14:textId="77777777" w:rsidTr="00E51630">
        <w:trPr>
          <w:trHeight w:val="525"/>
          <w:tblHeader/>
        </w:trPr>
        <w:tc>
          <w:tcPr>
            <w:tcW w:w="3218" w:type="pct"/>
            <w:shd w:val="clear" w:color="auto" w:fill="D5DCE4" w:themeFill="text2" w:themeFillTint="33"/>
          </w:tcPr>
          <w:p w14:paraId="12E6B549" w14:textId="77777777" w:rsidR="004D0E2C" w:rsidRPr="00385F4A" w:rsidRDefault="004D0E2C" w:rsidP="004D0E2C">
            <w:pPr>
              <w:spacing w:before="120" w:after="120"/>
              <w:jc w:val="left"/>
              <w:rPr>
                <w:rFonts w:ascii="Arial" w:hAnsi="Arial" w:cs="Arial"/>
                <w:b/>
                <w:bCs/>
                <w:sz w:val="20"/>
                <w:szCs w:val="20"/>
              </w:rPr>
            </w:pPr>
            <w:r w:rsidRPr="004D0E2C">
              <w:rPr>
                <w:rFonts w:ascii="Arial" w:hAnsi="Arial" w:cs="Arial"/>
                <w:b/>
                <w:bCs/>
                <w:sz w:val="20"/>
                <w:szCs w:val="20"/>
              </w:rPr>
              <w:t xml:space="preserve">For </w:t>
            </w:r>
            <w:r>
              <w:rPr>
                <w:rFonts w:ascii="Arial" w:hAnsi="Arial" w:cs="Arial"/>
                <w:b/>
                <w:bCs/>
                <w:sz w:val="20"/>
                <w:szCs w:val="20"/>
              </w:rPr>
              <w:t xml:space="preserve">public </w:t>
            </w:r>
            <w:r w:rsidRPr="004D0E2C">
              <w:rPr>
                <w:rFonts w:ascii="Arial" w:hAnsi="Arial" w:cs="Arial"/>
                <w:b/>
                <w:bCs/>
                <w:sz w:val="20"/>
                <w:szCs w:val="20"/>
              </w:rPr>
              <w:t>OFC</w:t>
            </w:r>
          </w:p>
        </w:tc>
        <w:tc>
          <w:tcPr>
            <w:tcW w:w="1782" w:type="pct"/>
            <w:shd w:val="clear" w:color="auto" w:fill="D5DCE4" w:themeFill="text2" w:themeFillTint="33"/>
          </w:tcPr>
          <w:p w14:paraId="393121ED" w14:textId="04A74928" w:rsidR="004D0E2C" w:rsidRPr="004D0E2C" w:rsidRDefault="004D0E2C" w:rsidP="004D0E2C">
            <w:pPr>
              <w:spacing w:before="120" w:after="120"/>
              <w:jc w:val="center"/>
              <w:rPr>
                <w:rFonts w:ascii="Arial" w:hAnsi="Arial" w:cs="Arial"/>
                <w:b/>
                <w:bCs/>
                <w:sz w:val="20"/>
                <w:szCs w:val="20"/>
              </w:rPr>
            </w:pPr>
            <w:r>
              <w:rPr>
                <w:rFonts w:ascii="Arial" w:hAnsi="Arial" w:cs="Arial"/>
                <w:b/>
                <w:bCs/>
                <w:sz w:val="20"/>
                <w:szCs w:val="20"/>
              </w:rPr>
              <w:t>Details</w:t>
            </w:r>
          </w:p>
        </w:tc>
      </w:tr>
      <w:tr w:rsidR="004D0E2C" w:rsidRPr="00CC2626" w14:paraId="157AF835" w14:textId="3D13406B" w:rsidTr="00E51630">
        <w:trPr>
          <w:trHeight w:val="525"/>
        </w:trPr>
        <w:tc>
          <w:tcPr>
            <w:tcW w:w="3218" w:type="pct"/>
            <w:tcBorders>
              <w:top w:val="single" w:sz="4" w:space="0" w:color="auto"/>
              <w:left w:val="single" w:sz="4" w:space="0" w:color="auto"/>
              <w:bottom w:val="single" w:sz="4" w:space="0" w:color="auto"/>
              <w:right w:val="single" w:sz="4" w:space="0" w:color="auto"/>
            </w:tcBorders>
          </w:tcPr>
          <w:p w14:paraId="20B4401F" w14:textId="77777777" w:rsidR="004D0E2C" w:rsidRDefault="004D0E2C" w:rsidP="004D0E2C">
            <w:pPr>
              <w:numPr>
                <w:ilvl w:val="0"/>
                <w:numId w:val="3"/>
              </w:numPr>
              <w:spacing w:before="120" w:after="120"/>
              <w:jc w:val="left"/>
              <w:rPr>
                <w:rFonts w:ascii="Arial" w:hAnsi="Arial" w:cs="Arial"/>
                <w:b/>
                <w:sz w:val="20"/>
                <w:szCs w:val="20"/>
              </w:rPr>
            </w:pPr>
            <w:r w:rsidRPr="00CB4B97">
              <w:rPr>
                <w:rFonts w:ascii="Arial" w:hAnsi="Arial" w:cs="Arial"/>
                <w:b/>
                <w:i/>
                <w:sz w:val="20"/>
                <w:szCs w:val="20"/>
              </w:rPr>
              <w:t>(</w:t>
            </w:r>
            <w:r w:rsidRPr="000060FD">
              <w:rPr>
                <w:rFonts w:ascii="Arial" w:hAnsi="Arial" w:cs="Arial"/>
                <w:b/>
                <w:i/>
                <w:sz w:val="20"/>
                <w:szCs w:val="20"/>
              </w:rPr>
              <w:t>Applicable to the submission of a proposal for termination under 10.3 of the OFC Code</w:t>
            </w:r>
            <w:r w:rsidRPr="00CB4B97">
              <w:rPr>
                <w:rFonts w:ascii="Arial" w:hAnsi="Arial" w:cs="Arial"/>
                <w:b/>
                <w:i/>
                <w:sz w:val="20"/>
                <w:szCs w:val="20"/>
              </w:rPr>
              <w:t>)</w:t>
            </w:r>
            <w:r>
              <w:rPr>
                <w:rFonts w:ascii="Arial" w:hAnsi="Arial" w:cs="Arial"/>
                <w:b/>
                <w:sz w:val="20"/>
                <w:szCs w:val="20"/>
              </w:rPr>
              <w:t xml:space="preserve"> </w:t>
            </w:r>
            <w:r w:rsidRPr="00C2777E">
              <w:rPr>
                <w:rFonts w:ascii="Arial" w:hAnsi="Arial" w:cs="Arial"/>
                <w:b/>
                <w:sz w:val="20"/>
                <w:szCs w:val="20"/>
              </w:rPr>
              <w:t xml:space="preserve">Please indicate if </w:t>
            </w:r>
            <w:r>
              <w:rPr>
                <w:rFonts w:ascii="Arial" w:hAnsi="Arial" w:cs="Arial"/>
                <w:b/>
                <w:sz w:val="20"/>
                <w:szCs w:val="20"/>
              </w:rPr>
              <w:t xml:space="preserve">the following documents have been submitted </w:t>
            </w:r>
            <w:r w:rsidRPr="00C2777E">
              <w:rPr>
                <w:rFonts w:ascii="Arial" w:hAnsi="Arial" w:cs="Arial"/>
                <w:b/>
                <w:sz w:val="20"/>
                <w:szCs w:val="20"/>
              </w:rPr>
              <w:t xml:space="preserve">in compliance with </w:t>
            </w:r>
            <w:r>
              <w:rPr>
                <w:rFonts w:ascii="Arial" w:hAnsi="Arial" w:cs="Arial"/>
                <w:b/>
                <w:sz w:val="20"/>
                <w:szCs w:val="20"/>
              </w:rPr>
              <w:t>Chapter 10</w:t>
            </w:r>
            <w:r w:rsidRPr="00C2777E">
              <w:rPr>
                <w:rFonts w:ascii="Arial" w:hAnsi="Arial" w:cs="Arial"/>
                <w:b/>
                <w:sz w:val="20"/>
                <w:szCs w:val="20"/>
              </w:rPr>
              <w:t xml:space="preserve"> of the </w:t>
            </w:r>
            <w:r>
              <w:rPr>
                <w:rFonts w:ascii="Arial" w:hAnsi="Arial" w:cs="Arial"/>
                <w:b/>
                <w:sz w:val="20"/>
                <w:szCs w:val="20"/>
              </w:rPr>
              <w:t xml:space="preserve">OFC Code </w:t>
            </w:r>
            <w:r w:rsidRPr="00C2777E">
              <w:rPr>
                <w:rFonts w:ascii="Arial" w:hAnsi="Arial" w:cs="Arial"/>
                <w:b/>
                <w:sz w:val="20"/>
                <w:szCs w:val="20"/>
              </w:rPr>
              <w:t xml:space="preserve">enclosing the following information – </w:t>
            </w:r>
          </w:p>
          <w:p w14:paraId="3E0C979D" w14:textId="77777777" w:rsidR="004D0E2C" w:rsidRPr="00C2777E" w:rsidRDefault="004D0E2C" w:rsidP="004D0E2C">
            <w:pPr>
              <w:tabs>
                <w:tab w:val="left" w:pos="1575"/>
              </w:tabs>
              <w:spacing w:before="120" w:after="120"/>
              <w:jc w:val="left"/>
              <w:rPr>
                <w:rFonts w:ascii="Arial" w:hAnsi="Arial" w:cs="Arial"/>
                <w:b/>
                <w:sz w:val="20"/>
                <w:szCs w:val="20"/>
              </w:rPr>
            </w:pPr>
            <w:r>
              <w:rPr>
                <w:rFonts w:ascii="Arial" w:hAnsi="Arial" w:cs="Arial"/>
                <w:b/>
                <w:sz w:val="20"/>
                <w:szCs w:val="20"/>
              </w:rPr>
              <w:tab/>
            </w:r>
          </w:p>
          <w:p w14:paraId="04213E47" w14:textId="77777777" w:rsidR="004D0E2C" w:rsidRDefault="004D0E2C" w:rsidP="004D0E2C">
            <w:pPr>
              <w:numPr>
                <w:ilvl w:val="0"/>
                <w:numId w:val="11"/>
              </w:numPr>
              <w:spacing w:before="120" w:after="120"/>
              <w:jc w:val="left"/>
              <w:rPr>
                <w:rFonts w:ascii="Arial" w:hAnsi="Arial" w:cs="Arial"/>
                <w:b/>
                <w:sz w:val="20"/>
                <w:szCs w:val="20"/>
              </w:rPr>
            </w:pPr>
            <w:r>
              <w:rPr>
                <w:rFonts w:ascii="Arial" w:hAnsi="Arial" w:cs="Arial"/>
                <w:b/>
                <w:sz w:val="20"/>
                <w:szCs w:val="20"/>
              </w:rPr>
              <w:t xml:space="preserve">a proposal for termination for the </w:t>
            </w:r>
            <w:proofErr w:type="gramStart"/>
            <w:r w:rsidRPr="00ED4F65">
              <w:rPr>
                <w:rFonts w:ascii="Arial" w:hAnsi="Arial" w:cs="Arial"/>
                <w:b/>
                <w:sz w:val="20"/>
                <w:szCs w:val="20"/>
              </w:rPr>
              <w:t>open ended</w:t>
            </w:r>
            <w:proofErr w:type="gramEnd"/>
            <w:r w:rsidRPr="00ED4F65">
              <w:rPr>
                <w:rFonts w:ascii="Arial" w:hAnsi="Arial" w:cs="Arial"/>
                <w:b/>
                <w:sz w:val="20"/>
                <w:szCs w:val="20"/>
              </w:rPr>
              <w:t xml:space="preserve"> fund company (“</w:t>
            </w:r>
            <w:r>
              <w:rPr>
                <w:rFonts w:ascii="Arial" w:hAnsi="Arial" w:cs="Arial"/>
                <w:b/>
                <w:sz w:val="20"/>
                <w:szCs w:val="20"/>
              </w:rPr>
              <w:t xml:space="preserve">OFC”) </w:t>
            </w:r>
            <w:r w:rsidRPr="00ED4F65">
              <w:rPr>
                <w:rFonts w:ascii="Arial" w:hAnsi="Arial" w:cs="Arial"/>
                <w:b/>
                <w:sz w:val="20"/>
                <w:szCs w:val="20"/>
              </w:rPr>
              <w:t>as defined in the Securities and Futures Ordinance</w:t>
            </w:r>
            <w:r>
              <w:rPr>
                <w:rFonts w:ascii="Arial" w:hAnsi="Arial" w:cs="Arial"/>
                <w:b/>
                <w:sz w:val="20"/>
                <w:szCs w:val="20"/>
              </w:rPr>
              <w:t xml:space="preserve"> or sub-fund(s) (as the case may be), enclosing the following information:  </w:t>
            </w:r>
          </w:p>
          <w:p w14:paraId="0A5ECDE9" w14:textId="77777777" w:rsidR="004D0E2C" w:rsidRDefault="004D0E2C" w:rsidP="004D0E2C">
            <w:pPr>
              <w:numPr>
                <w:ilvl w:val="1"/>
                <w:numId w:val="15"/>
              </w:numPr>
              <w:tabs>
                <w:tab w:val="clear" w:pos="1800"/>
              </w:tabs>
              <w:spacing w:before="120" w:after="120"/>
              <w:ind w:left="1242" w:hanging="540"/>
              <w:jc w:val="left"/>
              <w:rPr>
                <w:rFonts w:ascii="Arial" w:hAnsi="Arial" w:cs="Arial"/>
                <w:b/>
                <w:sz w:val="20"/>
                <w:szCs w:val="20"/>
              </w:rPr>
            </w:pPr>
            <w:r w:rsidRPr="00C2777E">
              <w:rPr>
                <w:rFonts w:ascii="Arial" w:hAnsi="Arial" w:cs="Arial"/>
                <w:b/>
                <w:sz w:val="20"/>
                <w:szCs w:val="20"/>
              </w:rPr>
              <w:t>a solvency statement by the directors compliant with 10.4</w:t>
            </w:r>
            <w:r>
              <w:rPr>
                <w:rFonts w:ascii="Arial" w:hAnsi="Arial" w:cs="Arial"/>
                <w:b/>
                <w:sz w:val="20"/>
                <w:szCs w:val="20"/>
              </w:rPr>
              <w:t xml:space="preserve"> and 10.5</w:t>
            </w:r>
            <w:r w:rsidRPr="00C2777E">
              <w:rPr>
                <w:rFonts w:ascii="Arial" w:hAnsi="Arial" w:cs="Arial"/>
                <w:b/>
                <w:sz w:val="20"/>
                <w:szCs w:val="20"/>
              </w:rPr>
              <w:t xml:space="preserve"> of the OFC </w:t>
            </w:r>
            <w:proofErr w:type="gramStart"/>
            <w:r w:rsidRPr="00C2777E">
              <w:rPr>
                <w:rFonts w:ascii="Arial" w:hAnsi="Arial" w:cs="Arial"/>
                <w:b/>
                <w:sz w:val="20"/>
                <w:szCs w:val="20"/>
              </w:rPr>
              <w:t>Code</w:t>
            </w:r>
            <w:r>
              <w:rPr>
                <w:rFonts w:ascii="Arial" w:hAnsi="Arial" w:cs="Arial"/>
                <w:b/>
                <w:sz w:val="20"/>
                <w:szCs w:val="20"/>
              </w:rPr>
              <w:t>;</w:t>
            </w:r>
            <w:proofErr w:type="gramEnd"/>
          </w:p>
          <w:p w14:paraId="720E2C3F" w14:textId="77777777" w:rsidR="004D0E2C" w:rsidRPr="00C2777E" w:rsidRDefault="004D0E2C" w:rsidP="004D0E2C">
            <w:pPr>
              <w:numPr>
                <w:ilvl w:val="1"/>
                <w:numId w:val="15"/>
              </w:numPr>
              <w:tabs>
                <w:tab w:val="clear" w:pos="1800"/>
              </w:tabs>
              <w:spacing w:before="120" w:after="120"/>
              <w:ind w:left="1242" w:hanging="540"/>
              <w:jc w:val="left"/>
              <w:rPr>
                <w:rFonts w:ascii="Arial" w:hAnsi="Arial" w:cs="Arial"/>
                <w:b/>
                <w:sz w:val="20"/>
                <w:szCs w:val="20"/>
              </w:rPr>
            </w:pPr>
            <w:r>
              <w:rPr>
                <w:rFonts w:ascii="Arial" w:hAnsi="Arial" w:cs="Arial"/>
                <w:b/>
                <w:sz w:val="20"/>
                <w:szCs w:val="20"/>
              </w:rPr>
              <w:t xml:space="preserve">reasons for the </w:t>
            </w:r>
            <w:proofErr w:type="gramStart"/>
            <w:r>
              <w:rPr>
                <w:rFonts w:ascii="Arial" w:hAnsi="Arial" w:cs="Arial"/>
                <w:b/>
                <w:sz w:val="20"/>
                <w:szCs w:val="20"/>
              </w:rPr>
              <w:t>termination;</w:t>
            </w:r>
            <w:proofErr w:type="gramEnd"/>
          </w:p>
          <w:p w14:paraId="24C46D77" w14:textId="77777777" w:rsidR="004D0E2C" w:rsidRPr="00C2777E" w:rsidRDefault="004D0E2C" w:rsidP="004D0E2C">
            <w:pPr>
              <w:numPr>
                <w:ilvl w:val="1"/>
                <w:numId w:val="15"/>
              </w:numPr>
              <w:tabs>
                <w:tab w:val="clear" w:pos="1800"/>
              </w:tabs>
              <w:spacing w:before="120" w:after="120"/>
              <w:ind w:left="1242" w:hanging="540"/>
              <w:jc w:val="left"/>
              <w:rPr>
                <w:rFonts w:ascii="Arial" w:hAnsi="Arial" w:cs="Arial"/>
                <w:b/>
                <w:sz w:val="20"/>
                <w:szCs w:val="20"/>
              </w:rPr>
            </w:pPr>
            <w:r w:rsidRPr="00C2777E">
              <w:rPr>
                <w:rFonts w:ascii="Arial" w:hAnsi="Arial" w:cs="Arial"/>
                <w:b/>
                <w:sz w:val="20"/>
                <w:szCs w:val="20"/>
              </w:rPr>
              <w:t xml:space="preserve">proposed key procedures for such </w:t>
            </w:r>
            <w:proofErr w:type="gramStart"/>
            <w:r w:rsidRPr="00C2777E">
              <w:rPr>
                <w:rFonts w:ascii="Arial" w:hAnsi="Arial" w:cs="Arial"/>
                <w:b/>
                <w:sz w:val="20"/>
                <w:szCs w:val="20"/>
              </w:rPr>
              <w:t>termination</w:t>
            </w:r>
            <w:r>
              <w:rPr>
                <w:rFonts w:ascii="Arial" w:hAnsi="Arial" w:cs="Arial"/>
                <w:b/>
                <w:sz w:val="20"/>
                <w:szCs w:val="20"/>
              </w:rPr>
              <w:t>;</w:t>
            </w:r>
            <w:proofErr w:type="gramEnd"/>
            <w:r w:rsidRPr="00C2777E">
              <w:rPr>
                <w:rFonts w:ascii="Arial" w:hAnsi="Arial" w:cs="Arial"/>
                <w:b/>
                <w:sz w:val="20"/>
                <w:szCs w:val="20"/>
              </w:rPr>
              <w:t xml:space="preserve"> </w:t>
            </w:r>
          </w:p>
          <w:p w14:paraId="1EA83C62" w14:textId="77777777" w:rsidR="004D0E2C" w:rsidRPr="00C2777E" w:rsidRDefault="004D0E2C" w:rsidP="004D0E2C">
            <w:pPr>
              <w:numPr>
                <w:ilvl w:val="1"/>
                <w:numId w:val="15"/>
              </w:numPr>
              <w:tabs>
                <w:tab w:val="clear" w:pos="1800"/>
              </w:tabs>
              <w:spacing w:before="120" w:after="120"/>
              <w:ind w:left="1242" w:hanging="540"/>
              <w:jc w:val="left"/>
              <w:rPr>
                <w:rFonts w:ascii="Arial" w:hAnsi="Arial" w:cs="Arial"/>
                <w:b/>
                <w:sz w:val="20"/>
                <w:szCs w:val="20"/>
              </w:rPr>
            </w:pPr>
            <w:r w:rsidRPr="00C2777E">
              <w:rPr>
                <w:rFonts w:ascii="Arial" w:hAnsi="Arial" w:cs="Arial"/>
                <w:b/>
                <w:sz w:val="20"/>
                <w:szCs w:val="20"/>
              </w:rPr>
              <w:t xml:space="preserve">consequences of such </w:t>
            </w:r>
            <w:proofErr w:type="gramStart"/>
            <w:r w:rsidRPr="00C2777E">
              <w:rPr>
                <w:rFonts w:ascii="Arial" w:hAnsi="Arial" w:cs="Arial"/>
                <w:b/>
                <w:sz w:val="20"/>
                <w:szCs w:val="20"/>
              </w:rPr>
              <w:t>termination</w:t>
            </w:r>
            <w:r>
              <w:rPr>
                <w:rFonts w:ascii="Arial" w:hAnsi="Arial" w:cs="Arial"/>
                <w:b/>
                <w:sz w:val="20"/>
                <w:szCs w:val="20"/>
              </w:rPr>
              <w:t>;</w:t>
            </w:r>
            <w:proofErr w:type="gramEnd"/>
            <w:r w:rsidRPr="00C2777E">
              <w:rPr>
                <w:rFonts w:ascii="Arial" w:hAnsi="Arial" w:cs="Arial"/>
                <w:b/>
                <w:sz w:val="20"/>
                <w:szCs w:val="20"/>
              </w:rPr>
              <w:t xml:space="preserve"> </w:t>
            </w:r>
          </w:p>
          <w:p w14:paraId="37214063" w14:textId="77777777" w:rsidR="004D0E2C" w:rsidRDefault="004D0E2C" w:rsidP="004D0E2C">
            <w:pPr>
              <w:numPr>
                <w:ilvl w:val="1"/>
                <w:numId w:val="15"/>
              </w:numPr>
              <w:tabs>
                <w:tab w:val="clear" w:pos="1800"/>
              </w:tabs>
              <w:spacing w:before="120" w:after="120"/>
              <w:ind w:left="1242" w:hanging="540"/>
              <w:jc w:val="left"/>
              <w:rPr>
                <w:rFonts w:ascii="Arial" w:hAnsi="Arial" w:cs="Arial"/>
                <w:b/>
                <w:sz w:val="20"/>
                <w:szCs w:val="20"/>
              </w:rPr>
            </w:pPr>
            <w:r w:rsidRPr="00C2777E">
              <w:rPr>
                <w:rFonts w:ascii="Arial" w:hAnsi="Arial" w:cs="Arial"/>
                <w:b/>
                <w:sz w:val="20"/>
                <w:szCs w:val="20"/>
              </w:rPr>
              <w:t xml:space="preserve">effect on its </w:t>
            </w:r>
            <w:proofErr w:type="gramStart"/>
            <w:r w:rsidRPr="00C2777E">
              <w:rPr>
                <w:rFonts w:ascii="Arial" w:hAnsi="Arial" w:cs="Arial"/>
                <w:b/>
                <w:sz w:val="20"/>
                <w:szCs w:val="20"/>
              </w:rPr>
              <w:t>shareholders</w:t>
            </w:r>
            <w:r>
              <w:rPr>
                <w:rFonts w:ascii="Arial" w:hAnsi="Arial" w:cs="Arial"/>
                <w:b/>
                <w:sz w:val="20"/>
                <w:szCs w:val="20"/>
              </w:rPr>
              <w:t>;</w:t>
            </w:r>
            <w:proofErr w:type="gramEnd"/>
            <w:r w:rsidRPr="00C2777E">
              <w:rPr>
                <w:rFonts w:ascii="Arial" w:hAnsi="Arial" w:cs="Arial"/>
                <w:b/>
                <w:sz w:val="20"/>
                <w:szCs w:val="20"/>
              </w:rPr>
              <w:t xml:space="preserve">  </w:t>
            </w:r>
          </w:p>
          <w:p w14:paraId="11AFE611" w14:textId="77777777" w:rsidR="004D0E2C" w:rsidRDefault="004D0E2C" w:rsidP="004D0E2C">
            <w:pPr>
              <w:numPr>
                <w:ilvl w:val="0"/>
                <w:numId w:val="11"/>
              </w:numPr>
              <w:spacing w:before="120" w:after="120"/>
              <w:jc w:val="left"/>
              <w:rPr>
                <w:rFonts w:ascii="Arial" w:hAnsi="Arial" w:cs="Arial"/>
                <w:b/>
                <w:sz w:val="20"/>
              </w:rPr>
            </w:pPr>
            <w:r>
              <w:rPr>
                <w:rFonts w:ascii="Arial" w:hAnsi="Arial" w:cs="Arial"/>
                <w:b/>
                <w:sz w:val="20"/>
              </w:rPr>
              <w:t>a confirmation on the following:</w:t>
            </w:r>
          </w:p>
          <w:p w14:paraId="2419D452" w14:textId="77777777" w:rsidR="004D0E2C" w:rsidRPr="00536D81" w:rsidRDefault="004D0E2C" w:rsidP="004D0E2C">
            <w:pPr>
              <w:numPr>
                <w:ilvl w:val="0"/>
                <w:numId w:val="16"/>
              </w:numPr>
              <w:spacing w:before="120" w:after="120"/>
              <w:ind w:left="1242" w:hanging="540"/>
              <w:jc w:val="left"/>
              <w:rPr>
                <w:rFonts w:ascii="Arial" w:hAnsi="Arial" w:cs="Arial"/>
                <w:b/>
                <w:sz w:val="20"/>
              </w:rPr>
            </w:pPr>
            <w:r>
              <w:rPr>
                <w:rFonts w:ascii="Arial" w:hAnsi="Arial" w:cs="Arial"/>
                <w:b/>
                <w:sz w:val="20"/>
              </w:rPr>
              <w:t xml:space="preserve">the directors’ decision to terminate the OFC / sub-fund(s) has taken due account of the best interests of the </w:t>
            </w:r>
            <w:proofErr w:type="gramStart"/>
            <w:r w:rsidRPr="00536D81">
              <w:rPr>
                <w:rFonts w:ascii="Arial" w:hAnsi="Arial" w:cs="Arial"/>
                <w:b/>
                <w:sz w:val="20"/>
              </w:rPr>
              <w:t>shareholders</w:t>
            </w:r>
            <w:r>
              <w:rPr>
                <w:rFonts w:ascii="Arial" w:hAnsi="Arial" w:cs="Arial"/>
                <w:b/>
                <w:sz w:val="20"/>
              </w:rPr>
              <w:t>;</w:t>
            </w:r>
            <w:proofErr w:type="gramEnd"/>
            <w:r>
              <w:rPr>
                <w:rFonts w:ascii="Arial" w:hAnsi="Arial" w:cs="Arial"/>
                <w:b/>
                <w:sz w:val="20"/>
              </w:rPr>
              <w:t xml:space="preserve">  </w:t>
            </w:r>
          </w:p>
          <w:p w14:paraId="0DF325D5" w14:textId="77777777" w:rsidR="004D0E2C" w:rsidRDefault="004D0E2C" w:rsidP="004D0E2C">
            <w:pPr>
              <w:numPr>
                <w:ilvl w:val="0"/>
                <w:numId w:val="16"/>
              </w:numPr>
              <w:spacing w:before="120" w:after="120"/>
              <w:ind w:left="1242" w:hanging="540"/>
              <w:jc w:val="left"/>
              <w:rPr>
                <w:rFonts w:ascii="Arial" w:hAnsi="Arial" w:cs="Arial"/>
                <w:b/>
                <w:sz w:val="20"/>
              </w:rPr>
            </w:pPr>
            <w:r w:rsidRPr="00536D81">
              <w:rPr>
                <w:rFonts w:ascii="Arial" w:hAnsi="Arial" w:cs="Arial"/>
                <w:b/>
                <w:sz w:val="20"/>
              </w:rPr>
              <w:t xml:space="preserve">reasonable notice has been provided to shareholders </w:t>
            </w:r>
            <w:r>
              <w:rPr>
                <w:rFonts w:ascii="Arial" w:hAnsi="Arial" w:cs="Arial"/>
                <w:b/>
                <w:sz w:val="20"/>
              </w:rPr>
              <w:t>containing</w:t>
            </w:r>
            <w:r w:rsidRPr="00536D81">
              <w:rPr>
                <w:rFonts w:ascii="Arial" w:hAnsi="Arial" w:cs="Arial"/>
                <w:b/>
                <w:sz w:val="20"/>
              </w:rPr>
              <w:t xml:space="preserve"> relevant and key particulars and procedures of the termination and impact on shareholders in accordance with the offering documents and instrument of incorporation (as applicable</w:t>
            </w:r>
            <w:proofErr w:type="gramStart"/>
            <w:r w:rsidRPr="00536D81">
              <w:rPr>
                <w:rFonts w:ascii="Arial" w:hAnsi="Arial" w:cs="Arial"/>
                <w:b/>
                <w:sz w:val="20"/>
              </w:rPr>
              <w:t>)</w:t>
            </w:r>
            <w:r>
              <w:rPr>
                <w:rFonts w:ascii="Arial" w:hAnsi="Arial" w:cs="Arial"/>
                <w:b/>
                <w:sz w:val="20"/>
              </w:rPr>
              <w:t>;</w:t>
            </w:r>
            <w:proofErr w:type="gramEnd"/>
          </w:p>
          <w:p w14:paraId="43FF2044" w14:textId="77777777" w:rsidR="004D0E2C" w:rsidRPr="003B200A" w:rsidRDefault="004D0E2C" w:rsidP="004D0E2C">
            <w:pPr>
              <w:numPr>
                <w:ilvl w:val="0"/>
                <w:numId w:val="16"/>
              </w:numPr>
              <w:spacing w:before="120" w:after="120"/>
              <w:ind w:left="1242" w:hanging="540"/>
              <w:jc w:val="left"/>
              <w:rPr>
                <w:rFonts w:ascii="Arial" w:hAnsi="Arial" w:cs="Arial"/>
                <w:b/>
                <w:sz w:val="20"/>
              </w:rPr>
            </w:pPr>
            <w:r w:rsidRPr="00B114DE">
              <w:rPr>
                <w:rFonts w:ascii="Arial" w:hAnsi="Arial" w:cs="Arial"/>
                <w:b/>
                <w:sz w:val="20"/>
              </w:rPr>
              <w:t>the proposed termination (including the reasons, procedures and manner in which it is proposed to be conducted) is compliant with the applicable provisions in its instrument of incorporation and offering documents</w:t>
            </w:r>
            <w:r>
              <w:rPr>
                <w:rFonts w:ascii="Arial" w:hAnsi="Arial" w:cs="Arial"/>
                <w:b/>
                <w:sz w:val="20"/>
              </w:rPr>
              <w:t>.</w:t>
            </w:r>
            <w:r w:rsidRPr="003B200A">
              <w:rPr>
                <w:rFonts w:ascii="Arial" w:hAnsi="Arial" w:cs="Arial"/>
                <w:b/>
                <w:sz w:val="20"/>
              </w:rPr>
              <w:t xml:space="preserve"> </w:t>
            </w:r>
          </w:p>
        </w:tc>
        <w:tc>
          <w:tcPr>
            <w:tcW w:w="1782" w:type="pct"/>
            <w:tcBorders>
              <w:top w:val="single" w:sz="4" w:space="0" w:color="auto"/>
              <w:left w:val="single" w:sz="4" w:space="0" w:color="auto"/>
              <w:bottom w:val="single" w:sz="4" w:space="0" w:color="auto"/>
              <w:right w:val="single" w:sz="4" w:space="0" w:color="auto"/>
            </w:tcBorders>
          </w:tcPr>
          <w:p w14:paraId="0FE3C1B3" w14:textId="77777777" w:rsidR="004D0E2C" w:rsidRPr="009F6E6C" w:rsidRDefault="004D0E2C" w:rsidP="004D0E2C">
            <w:pPr>
              <w:spacing w:before="120" w:after="120"/>
              <w:jc w:val="left"/>
              <w:rPr>
                <w:rFonts w:ascii="新細明體" w:hAnsi="新細明體" w:cs="Arial"/>
                <w:sz w:val="2"/>
                <w:szCs w:val="2"/>
              </w:rPr>
            </w:pPr>
            <w:r w:rsidRPr="00E64CEF">
              <w:rPr>
                <w:rFonts w:ascii="Arial" w:hAnsi="Arial" w:cs="Arial"/>
                <w:i/>
                <w:sz w:val="20"/>
                <w:szCs w:val="20"/>
              </w:rPr>
              <w:t>(Please tick the below if provided</w:t>
            </w:r>
            <w:r>
              <w:rPr>
                <w:rFonts w:ascii="Arial" w:hAnsi="Arial" w:cs="Arial"/>
                <w:i/>
                <w:sz w:val="20"/>
                <w:szCs w:val="20"/>
              </w:rPr>
              <w:t>, and if any required information below has been provided above or has been set out in the draft notice, please state so next to the box(es) below</w:t>
            </w:r>
            <w:r w:rsidRPr="00E64CEF">
              <w:rPr>
                <w:rFonts w:ascii="Arial" w:hAnsi="Arial" w:cs="Arial"/>
                <w:i/>
                <w:sz w:val="20"/>
                <w:szCs w:val="20"/>
              </w:rPr>
              <w:t>)</w:t>
            </w:r>
            <w:r>
              <w:rPr>
                <w:rFonts w:ascii="新細明體" w:hAnsi="新細明體" w:cs="Arial"/>
                <w:sz w:val="20"/>
              </w:rPr>
              <w:br/>
            </w:r>
          </w:p>
          <w:p w14:paraId="2F8AA6CD" w14:textId="77777777" w:rsidR="004D0E2C" w:rsidRDefault="004D0E2C" w:rsidP="004D0E2C">
            <w:pPr>
              <w:spacing w:before="120" w:after="120"/>
              <w:jc w:val="left"/>
              <w:rPr>
                <w:rFonts w:ascii="新細明體" w:hAnsi="新細明體" w:cs="Arial"/>
                <w:sz w:val="20"/>
              </w:rPr>
            </w:pPr>
            <w:r w:rsidRPr="000535B1">
              <w:rPr>
                <w:rFonts w:ascii="新細明體" w:hAnsi="新細明體" w:cs="Arial"/>
                <w:sz w:val="20"/>
              </w:rPr>
              <w:t>□</w:t>
            </w:r>
            <w:r>
              <w:rPr>
                <w:rFonts w:ascii="新細明體" w:hAnsi="新細明體" w:cs="Arial"/>
                <w:sz w:val="20"/>
              </w:rPr>
              <w:br/>
            </w:r>
            <w:r>
              <w:rPr>
                <w:rFonts w:ascii="新細明體" w:hAnsi="新細明體" w:cs="Arial"/>
                <w:sz w:val="20"/>
              </w:rPr>
              <w:br/>
            </w:r>
          </w:p>
          <w:p w14:paraId="752DD7D8" w14:textId="77777777" w:rsidR="004D0E2C" w:rsidRDefault="004D0E2C" w:rsidP="004D0E2C">
            <w:pPr>
              <w:spacing w:before="120" w:after="120" w:line="276" w:lineRule="auto"/>
              <w:jc w:val="left"/>
              <w:rPr>
                <w:rFonts w:ascii="新細明體" w:hAnsi="新細明體" w:cs="Arial"/>
                <w:sz w:val="20"/>
              </w:rPr>
            </w:pPr>
            <w:r w:rsidRPr="000535B1">
              <w:rPr>
                <w:rFonts w:ascii="新細明體" w:hAnsi="新細明體" w:cs="Arial"/>
                <w:sz w:val="20"/>
              </w:rPr>
              <w:t>□</w:t>
            </w:r>
            <w:r>
              <w:rPr>
                <w:rFonts w:ascii="新細明體" w:hAnsi="新細明體" w:cs="Arial"/>
                <w:sz w:val="20"/>
              </w:rPr>
              <w:t xml:space="preserve">   </w:t>
            </w:r>
          </w:p>
          <w:p w14:paraId="7ABE5D58" w14:textId="77777777" w:rsidR="004D0E2C" w:rsidRPr="009F6E6C" w:rsidRDefault="004D0E2C" w:rsidP="004D0E2C">
            <w:pPr>
              <w:spacing w:before="120" w:after="120" w:line="276" w:lineRule="auto"/>
              <w:jc w:val="left"/>
              <w:rPr>
                <w:rFonts w:ascii="新細明體" w:hAnsi="新細明體" w:cs="Arial"/>
                <w:sz w:val="2"/>
                <w:szCs w:val="2"/>
              </w:rPr>
            </w:pPr>
          </w:p>
          <w:p w14:paraId="740FFE1D" w14:textId="77777777" w:rsidR="004D0E2C" w:rsidRDefault="004D0E2C" w:rsidP="004D0E2C">
            <w:pPr>
              <w:spacing w:before="120" w:after="120" w:line="276" w:lineRule="auto"/>
              <w:jc w:val="left"/>
              <w:rPr>
                <w:rFonts w:ascii="新細明體" w:hAnsi="新細明體" w:cs="Arial"/>
                <w:sz w:val="20"/>
              </w:rPr>
            </w:pPr>
            <w:r w:rsidRPr="000535B1">
              <w:rPr>
                <w:rFonts w:ascii="新細明體" w:hAnsi="新細明體" w:cs="Arial"/>
                <w:sz w:val="20"/>
              </w:rPr>
              <w:t>□</w:t>
            </w:r>
          </w:p>
          <w:p w14:paraId="24949633" w14:textId="77777777" w:rsidR="004D0E2C" w:rsidRDefault="004D0E2C" w:rsidP="004D0E2C">
            <w:pPr>
              <w:spacing w:before="120" w:after="120" w:line="276" w:lineRule="auto"/>
              <w:jc w:val="left"/>
              <w:rPr>
                <w:rFonts w:ascii="新細明體" w:hAnsi="新細明體" w:cs="Arial"/>
                <w:sz w:val="20"/>
              </w:rPr>
            </w:pPr>
            <w:r w:rsidRPr="000535B1">
              <w:rPr>
                <w:rFonts w:ascii="新細明體" w:hAnsi="新細明體" w:cs="Arial"/>
                <w:sz w:val="20"/>
              </w:rPr>
              <w:t>□</w:t>
            </w:r>
          </w:p>
          <w:p w14:paraId="7352D926" w14:textId="77777777" w:rsidR="004D0E2C" w:rsidRDefault="004D0E2C" w:rsidP="004D0E2C">
            <w:pPr>
              <w:spacing w:before="120" w:after="120"/>
              <w:jc w:val="left"/>
              <w:rPr>
                <w:rFonts w:ascii="新細明體" w:hAnsi="新細明體" w:cs="Arial"/>
                <w:sz w:val="20"/>
              </w:rPr>
            </w:pPr>
            <w:r w:rsidRPr="000535B1">
              <w:rPr>
                <w:rFonts w:ascii="新細明體" w:hAnsi="新細明體" w:cs="Arial"/>
                <w:sz w:val="20"/>
              </w:rPr>
              <w:t>□</w:t>
            </w:r>
          </w:p>
          <w:p w14:paraId="4C61709A" w14:textId="77777777" w:rsidR="004D0E2C" w:rsidRDefault="004D0E2C" w:rsidP="004D0E2C">
            <w:pPr>
              <w:spacing w:before="120" w:after="120" w:line="276" w:lineRule="auto"/>
              <w:jc w:val="left"/>
              <w:rPr>
                <w:rFonts w:ascii="新細明體" w:hAnsi="新細明體" w:cs="Arial"/>
                <w:sz w:val="20"/>
              </w:rPr>
            </w:pPr>
            <w:r w:rsidRPr="000535B1">
              <w:rPr>
                <w:rFonts w:ascii="新細明體" w:hAnsi="新細明體" w:cs="Arial"/>
                <w:sz w:val="20"/>
              </w:rPr>
              <w:t>□</w:t>
            </w:r>
            <w:r>
              <w:rPr>
                <w:rFonts w:ascii="新細明體" w:hAnsi="新細明體" w:cs="Arial"/>
                <w:sz w:val="20"/>
              </w:rPr>
              <w:br/>
            </w:r>
          </w:p>
          <w:p w14:paraId="5129B011" w14:textId="77777777" w:rsidR="004D0E2C" w:rsidRDefault="004D0E2C" w:rsidP="004D0E2C">
            <w:pPr>
              <w:spacing w:before="120" w:after="120" w:line="276" w:lineRule="auto"/>
              <w:jc w:val="left"/>
              <w:rPr>
                <w:rFonts w:ascii="新細明體" w:hAnsi="新細明體" w:cs="Arial"/>
                <w:sz w:val="20"/>
              </w:rPr>
            </w:pPr>
            <w:r w:rsidRPr="000535B1">
              <w:rPr>
                <w:rFonts w:ascii="新細明體" w:hAnsi="新細明體" w:cs="Arial"/>
                <w:sz w:val="20"/>
              </w:rPr>
              <w:t>□</w:t>
            </w:r>
          </w:p>
          <w:p w14:paraId="47545A23" w14:textId="77777777" w:rsidR="004D0E2C" w:rsidRDefault="004D0E2C" w:rsidP="004D0E2C">
            <w:pPr>
              <w:spacing w:before="120" w:after="120"/>
              <w:jc w:val="left"/>
              <w:rPr>
                <w:rFonts w:ascii="新細明體" w:hAnsi="新細明體" w:cs="Arial"/>
                <w:sz w:val="20"/>
              </w:rPr>
            </w:pPr>
          </w:p>
          <w:p w14:paraId="0A12C204" w14:textId="77777777" w:rsidR="004D0E2C" w:rsidRDefault="004D0E2C" w:rsidP="004D0E2C">
            <w:pPr>
              <w:spacing w:before="120" w:after="120"/>
              <w:jc w:val="left"/>
              <w:rPr>
                <w:rFonts w:ascii="新細明體" w:hAnsi="新細明體" w:cs="Arial"/>
                <w:sz w:val="20"/>
              </w:rPr>
            </w:pPr>
            <w:r w:rsidRPr="000535B1">
              <w:rPr>
                <w:rFonts w:ascii="新細明體" w:hAnsi="新細明體" w:cs="Arial"/>
                <w:sz w:val="20"/>
              </w:rPr>
              <w:t>□</w:t>
            </w:r>
          </w:p>
          <w:p w14:paraId="0CA9CA01" w14:textId="77777777" w:rsidR="004D0E2C" w:rsidRDefault="004D0E2C" w:rsidP="004D0E2C">
            <w:pPr>
              <w:spacing w:before="120" w:after="120"/>
              <w:jc w:val="left"/>
              <w:rPr>
                <w:rFonts w:ascii="新細明體" w:hAnsi="新細明體" w:cs="Arial"/>
                <w:sz w:val="20"/>
              </w:rPr>
            </w:pPr>
          </w:p>
          <w:p w14:paraId="68B744D4" w14:textId="77777777" w:rsidR="004D0E2C" w:rsidRDefault="004D0E2C" w:rsidP="004D0E2C">
            <w:pPr>
              <w:spacing w:before="120" w:after="120"/>
              <w:jc w:val="left"/>
              <w:rPr>
                <w:rFonts w:ascii="新細明體" w:hAnsi="新細明體" w:cs="Arial"/>
                <w:sz w:val="20"/>
              </w:rPr>
            </w:pPr>
          </w:p>
          <w:p w14:paraId="59D86942" w14:textId="77777777" w:rsidR="004D0E2C" w:rsidRDefault="004D0E2C" w:rsidP="004D0E2C">
            <w:pPr>
              <w:spacing w:before="120" w:after="120"/>
              <w:jc w:val="left"/>
              <w:rPr>
                <w:rFonts w:ascii="新細明體" w:hAnsi="新細明體" w:cs="Arial"/>
                <w:sz w:val="20"/>
              </w:rPr>
            </w:pPr>
          </w:p>
          <w:p w14:paraId="5E4AE68F" w14:textId="77777777" w:rsidR="004D0E2C" w:rsidRDefault="004D0E2C" w:rsidP="004D0E2C">
            <w:pPr>
              <w:spacing w:before="120" w:after="120"/>
              <w:jc w:val="left"/>
              <w:rPr>
                <w:rFonts w:ascii="新細明體" w:hAnsi="新細明體" w:cs="Arial"/>
                <w:sz w:val="20"/>
              </w:rPr>
            </w:pPr>
            <w:r w:rsidRPr="000535B1">
              <w:rPr>
                <w:rFonts w:ascii="新細明體" w:hAnsi="新細明體" w:cs="Arial"/>
                <w:sz w:val="20"/>
              </w:rPr>
              <w:t>□</w:t>
            </w:r>
          </w:p>
          <w:p w14:paraId="269B2C01" w14:textId="77777777" w:rsidR="004D0E2C" w:rsidRPr="00E51630" w:rsidRDefault="004D0E2C" w:rsidP="004D0E2C">
            <w:pPr>
              <w:spacing w:before="120" w:after="120"/>
              <w:jc w:val="left"/>
              <w:rPr>
                <w:rFonts w:ascii="Arial" w:hAnsi="Arial"/>
                <w:i/>
                <w:sz w:val="20"/>
              </w:rPr>
            </w:pPr>
          </w:p>
        </w:tc>
      </w:tr>
      <w:tr w:rsidR="004D0E2C" w:rsidRPr="00CC2626" w14:paraId="7130DBC6" w14:textId="29F3E1C1" w:rsidTr="00E51630">
        <w:trPr>
          <w:trHeight w:val="525"/>
        </w:trPr>
        <w:tc>
          <w:tcPr>
            <w:tcW w:w="3218" w:type="pct"/>
            <w:tcBorders>
              <w:top w:val="single" w:sz="4" w:space="0" w:color="auto"/>
              <w:left w:val="single" w:sz="4" w:space="0" w:color="auto"/>
              <w:bottom w:val="single" w:sz="4" w:space="0" w:color="auto"/>
              <w:right w:val="single" w:sz="4" w:space="0" w:color="auto"/>
            </w:tcBorders>
          </w:tcPr>
          <w:p w14:paraId="2990C4D3" w14:textId="77777777" w:rsidR="004D0E2C" w:rsidRPr="001F5DE5" w:rsidRDefault="004D0E2C" w:rsidP="004D0E2C">
            <w:pPr>
              <w:numPr>
                <w:ilvl w:val="0"/>
                <w:numId w:val="3"/>
              </w:numPr>
              <w:spacing w:before="120" w:after="120"/>
              <w:jc w:val="left"/>
              <w:rPr>
                <w:rFonts w:ascii="Arial" w:hAnsi="Arial" w:cs="Arial"/>
                <w:b/>
                <w:sz w:val="20"/>
                <w:szCs w:val="20"/>
              </w:rPr>
            </w:pPr>
            <w:r w:rsidRPr="00CB4B97">
              <w:rPr>
                <w:rFonts w:ascii="Arial" w:hAnsi="Arial" w:cs="Arial"/>
                <w:b/>
                <w:i/>
                <w:sz w:val="20"/>
                <w:szCs w:val="20"/>
              </w:rPr>
              <w:t>(</w:t>
            </w:r>
            <w:r w:rsidRPr="001F5DE5">
              <w:rPr>
                <w:rFonts w:ascii="Arial" w:hAnsi="Arial" w:cs="Arial"/>
                <w:b/>
                <w:i/>
                <w:sz w:val="20"/>
                <w:szCs w:val="20"/>
              </w:rPr>
              <w:t>Applicable to the submission of an application pursuant to 10.10 of the OFC Code for cancellation of registration of the OFC or termination of sub-fund(s) of an OFC</w:t>
            </w:r>
            <w:r w:rsidRPr="00CB4B97">
              <w:rPr>
                <w:rFonts w:ascii="Arial" w:hAnsi="Arial" w:cs="Arial"/>
                <w:b/>
                <w:i/>
                <w:sz w:val="20"/>
                <w:szCs w:val="20"/>
              </w:rPr>
              <w:t xml:space="preserve">) </w:t>
            </w:r>
            <w:r w:rsidRPr="001F5DE5">
              <w:rPr>
                <w:rFonts w:ascii="Arial" w:hAnsi="Arial" w:cs="Arial"/>
                <w:b/>
                <w:sz w:val="20"/>
                <w:szCs w:val="20"/>
              </w:rPr>
              <w:t xml:space="preserve">Please indicate if the following documents have been submitted in compliance with </w:t>
            </w:r>
            <w:r>
              <w:rPr>
                <w:rFonts w:ascii="Arial" w:hAnsi="Arial" w:cs="Arial"/>
                <w:b/>
                <w:sz w:val="20"/>
                <w:szCs w:val="20"/>
              </w:rPr>
              <w:t xml:space="preserve">Chapter 10 </w:t>
            </w:r>
            <w:r w:rsidRPr="001F5DE5">
              <w:rPr>
                <w:rFonts w:ascii="Arial" w:hAnsi="Arial" w:cs="Arial"/>
                <w:b/>
                <w:sz w:val="20"/>
                <w:szCs w:val="20"/>
              </w:rPr>
              <w:t xml:space="preserve">of the OFC Code enclosing the following information – </w:t>
            </w:r>
          </w:p>
          <w:p w14:paraId="31DB95A4" w14:textId="77777777" w:rsidR="004D0E2C" w:rsidRPr="001F5DE5" w:rsidRDefault="004D0E2C" w:rsidP="004D0E2C">
            <w:pPr>
              <w:numPr>
                <w:ilvl w:val="0"/>
                <w:numId w:val="13"/>
              </w:numPr>
              <w:spacing w:before="120" w:after="120"/>
              <w:jc w:val="left"/>
              <w:rPr>
                <w:rFonts w:ascii="Arial" w:hAnsi="Arial" w:cs="Arial"/>
                <w:b/>
                <w:sz w:val="20"/>
                <w:szCs w:val="20"/>
              </w:rPr>
            </w:pPr>
            <w:r w:rsidRPr="001F5DE5">
              <w:rPr>
                <w:rFonts w:ascii="Arial" w:hAnsi="Arial" w:cs="Arial"/>
                <w:b/>
                <w:sz w:val="20"/>
                <w:szCs w:val="20"/>
                <w:lang w:val="en-US"/>
              </w:rPr>
              <w:lastRenderedPageBreak/>
              <w:t>the “Application Form for Cancellation of Registration of an Open-ended Fund Company or Termination of a Sub-fund of an Open-ended Fund Company</w:t>
            </w:r>
            <w:proofErr w:type="gramStart"/>
            <w:r w:rsidRPr="001F5DE5">
              <w:rPr>
                <w:rFonts w:ascii="Arial" w:hAnsi="Arial" w:cs="Arial"/>
                <w:b/>
                <w:sz w:val="20"/>
                <w:szCs w:val="20"/>
                <w:lang w:val="en-US"/>
              </w:rPr>
              <w:t>”</w:t>
            </w:r>
            <w:r>
              <w:rPr>
                <w:rFonts w:ascii="Arial" w:hAnsi="Arial" w:cs="Arial"/>
                <w:b/>
                <w:sz w:val="20"/>
                <w:szCs w:val="20"/>
                <w:lang w:val="en-US"/>
              </w:rPr>
              <w:t>;</w:t>
            </w:r>
            <w:proofErr w:type="gramEnd"/>
            <w:r>
              <w:rPr>
                <w:rFonts w:ascii="Arial" w:hAnsi="Arial" w:cs="Arial"/>
                <w:b/>
                <w:sz w:val="20"/>
                <w:szCs w:val="20"/>
                <w:lang w:val="en-US"/>
              </w:rPr>
              <w:t xml:space="preserve"> </w:t>
            </w:r>
          </w:p>
          <w:p w14:paraId="500876E4" w14:textId="77777777" w:rsidR="004D0E2C" w:rsidRPr="00C2777E" w:rsidRDefault="004D0E2C" w:rsidP="004D0E2C">
            <w:pPr>
              <w:numPr>
                <w:ilvl w:val="0"/>
                <w:numId w:val="13"/>
              </w:numPr>
              <w:spacing w:before="120" w:after="120"/>
              <w:jc w:val="left"/>
              <w:rPr>
                <w:rFonts w:ascii="Arial" w:hAnsi="Arial" w:cs="Arial"/>
                <w:b/>
                <w:sz w:val="20"/>
                <w:szCs w:val="20"/>
              </w:rPr>
            </w:pPr>
            <w:r w:rsidRPr="00C2777E">
              <w:rPr>
                <w:rFonts w:ascii="Arial" w:hAnsi="Arial" w:cs="Arial"/>
                <w:b/>
                <w:sz w:val="20"/>
                <w:szCs w:val="20"/>
              </w:rPr>
              <w:t xml:space="preserve">the final accounts of the </w:t>
            </w:r>
            <w:r w:rsidRPr="00ED4F65">
              <w:rPr>
                <w:rFonts w:ascii="Arial" w:hAnsi="Arial" w:cs="Arial"/>
                <w:b/>
                <w:sz w:val="20"/>
                <w:szCs w:val="20"/>
              </w:rPr>
              <w:t>OFC</w:t>
            </w:r>
            <w:r w:rsidRPr="00587041">
              <w:rPr>
                <w:rFonts w:ascii="Arial" w:hAnsi="Arial" w:cs="Arial"/>
                <w:b/>
                <w:sz w:val="20"/>
                <w:szCs w:val="20"/>
              </w:rPr>
              <w:t xml:space="preserve"> / sub-fund(s) (as the case may be) </w:t>
            </w:r>
            <w:r w:rsidRPr="00A51C86">
              <w:rPr>
                <w:rFonts w:ascii="Arial" w:hAnsi="Arial" w:cs="Arial"/>
                <w:b/>
                <w:sz w:val="20"/>
                <w:szCs w:val="20"/>
              </w:rPr>
              <w:t>accompanied by the audito</w:t>
            </w:r>
            <w:r w:rsidRPr="00C2777E">
              <w:rPr>
                <w:rFonts w:ascii="Arial" w:hAnsi="Arial" w:cs="Arial"/>
                <w:b/>
                <w:sz w:val="20"/>
                <w:szCs w:val="20"/>
              </w:rPr>
              <w:t xml:space="preserve">r’s </w:t>
            </w:r>
            <w:proofErr w:type="gramStart"/>
            <w:r w:rsidRPr="00C2777E">
              <w:rPr>
                <w:rFonts w:ascii="Arial" w:hAnsi="Arial" w:cs="Arial"/>
                <w:b/>
                <w:sz w:val="20"/>
                <w:szCs w:val="20"/>
              </w:rPr>
              <w:t>report;</w:t>
            </w:r>
            <w:proofErr w:type="gramEnd"/>
          </w:p>
          <w:p w14:paraId="6FC5D926" w14:textId="77777777" w:rsidR="004D0E2C" w:rsidRPr="00805148" w:rsidRDefault="004D0E2C" w:rsidP="004D0E2C">
            <w:pPr>
              <w:numPr>
                <w:ilvl w:val="0"/>
                <w:numId w:val="13"/>
              </w:numPr>
              <w:spacing w:before="120" w:after="120"/>
              <w:jc w:val="left"/>
              <w:rPr>
                <w:rFonts w:ascii="Arial" w:hAnsi="Arial" w:cs="Arial"/>
                <w:b/>
                <w:sz w:val="20"/>
                <w:szCs w:val="20"/>
              </w:rPr>
            </w:pPr>
            <w:r w:rsidRPr="00C2777E">
              <w:rPr>
                <w:rFonts w:ascii="Arial" w:hAnsi="Arial" w:cs="Arial"/>
                <w:b/>
                <w:sz w:val="20"/>
                <w:szCs w:val="20"/>
              </w:rPr>
              <w:t xml:space="preserve">a declaration signed by the board of directors and the investment manager confirming completion of realization of </w:t>
            </w:r>
            <w:r w:rsidRPr="00536D81">
              <w:rPr>
                <w:rFonts w:ascii="Arial" w:hAnsi="Arial" w:cs="Arial"/>
                <w:b/>
                <w:sz w:val="20"/>
                <w:szCs w:val="20"/>
              </w:rPr>
              <w:t>assets and distribution of proceeds in accordance with the</w:t>
            </w:r>
            <w:r>
              <w:rPr>
                <w:rFonts w:ascii="Arial" w:hAnsi="Arial" w:cs="Arial"/>
                <w:b/>
                <w:sz w:val="20"/>
                <w:szCs w:val="20"/>
              </w:rPr>
              <w:t xml:space="preserve"> OFC’s</w:t>
            </w:r>
            <w:r w:rsidRPr="00536D81">
              <w:rPr>
                <w:rFonts w:ascii="Arial" w:hAnsi="Arial" w:cs="Arial"/>
                <w:b/>
                <w:sz w:val="20"/>
                <w:szCs w:val="20"/>
              </w:rPr>
              <w:t xml:space="preserve"> instrument of incorporation</w:t>
            </w:r>
            <w:r w:rsidRPr="00E84382">
              <w:rPr>
                <w:rFonts w:ascii="Arial" w:hAnsi="Arial" w:cs="Arial"/>
                <w:b/>
                <w:sz w:val="20"/>
                <w:szCs w:val="20"/>
              </w:rPr>
              <w:t xml:space="preserve">, </w:t>
            </w:r>
            <w:r>
              <w:rPr>
                <w:rFonts w:ascii="Arial" w:hAnsi="Arial" w:cs="Arial"/>
                <w:b/>
                <w:sz w:val="20"/>
                <w:szCs w:val="20"/>
              </w:rPr>
              <w:t xml:space="preserve">and </w:t>
            </w:r>
            <w:r w:rsidRPr="00E84382">
              <w:rPr>
                <w:rFonts w:ascii="Arial" w:hAnsi="Arial" w:cs="Arial"/>
                <w:b/>
                <w:sz w:val="20"/>
                <w:szCs w:val="20"/>
              </w:rPr>
              <w:t xml:space="preserve">that the </w:t>
            </w:r>
            <w:r>
              <w:rPr>
                <w:rFonts w:ascii="Arial" w:hAnsi="Arial" w:cs="Arial"/>
                <w:b/>
                <w:sz w:val="20"/>
                <w:szCs w:val="20"/>
              </w:rPr>
              <w:t>OFC or sub-fund(s) (as the case may be)</w:t>
            </w:r>
            <w:r w:rsidRPr="00E84382">
              <w:rPr>
                <w:rFonts w:ascii="Arial" w:hAnsi="Arial" w:cs="Arial"/>
                <w:b/>
                <w:sz w:val="20"/>
                <w:szCs w:val="20"/>
              </w:rPr>
              <w:t xml:space="preserve"> has no outstanding </w:t>
            </w:r>
            <w:proofErr w:type="gramStart"/>
            <w:r w:rsidRPr="00E84382">
              <w:rPr>
                <w:rFonts w:ascii="Arial" w:hAnsi="Arial" w:cs="Arial"/>
                <w:b/>
                <w:sz w:val="20"/>
                <w:szCs w:val="20"/>
              </w:rPr>
              <w:t>liabilities;</w:t>
            </w:r>
            <w:proofErr w:type="gramEnd"/>
            <w:r w:rsidRPr="00E84382">
              <w:rPr>
                <w:rFonts w:ascii="Arial" w:hAnsi="Arial" w:cs="Arial"/>
                <w:b/>
                <w:sz w:val="20"/>
                <w:szCs w:val="20"/>
              </w:rPr>
              <w:t xml:space="preserve"> </w:t>
            </w:r>
          </w:p>
          <w:p w14:paraId="14287C38" w14:textId="77777777" w:rsidR="004D0E2C" w:rsidRPr="00587041" w:rsidRDefault="004D0E2C" w:rsidP="004D0E2C">
            <w:pPr>
              <w:spacing w:before="120" w:after="120"/>
              <w:ind w:left="720"/>
              <w:jc w:val="left"/>
              <w:rPr>
                <w:rFonts w:ascii="Arial" w:hAnsi="Arial" w:cs="Arial"/>
                <w:b/>
                <w:i/>
                <w:sz w:val="20"/>
                <w:szCs w:val="20"/>
              </w:rPr>
            </w:pPr>
            <w:r>
              <w:rPr>
                <w:rFonts w:ascii="Arial" w:hAnsi="Arial" w:cs="Arial"/>
                <w:b/>
                <w:i/>
                <w:sz w:val="20"/>
                <w:szCs w:val="20"/>
              </w:rPr>
              <w:t>n</w:t>
            </w:r>
            <w:r w:rsidRPr="003A19BE">
              <w:rPr>
                <w:rFonts w:ascii="Arial" w:hAnsi="Arial" w:cs="Arial"/>
                <w:b/>
                <w:i/>
                <w:sz w:val="20"/>
                <w:szCs w:val="20"/>
              </w:rPr>
              <w:t xml:space="preserve">ote: </w:t>
            </w:r>
            <w:r>
              <w:rPr>
                <w:rFonts w:ascii="Arial" w:hAnsi="Arial" w:cs="Arial"/>
                <w:b/>
                <w:i/>
                <w:sz w:val="20"/>
                <w:szCs w:val="20"/>
              </w:rPr>
              <w:t xml:space="preserve">the applicant should ensure that it has no outstanding tax liabilities by obtaining a letter of tax clearance </w:t>
            </w:r>
            <w:r w:rsidRPr="008654AC">
              <w:rPr>
                <w:rFonts w:ascii="Arial" w:hAnsi="Arial" w:cs="Arial"/>
                <w:b/>
                <w:i/>
                <w:sz w:val="20"/>
                <w:szCs w:val="20"/>
              </w:rPr>
              <w:t>from the Inland Revenue Department</w:t>
            </w:r>
            <w:r w:rsidRPr="00587041">
              <w:rPr>
                <w:rFonts w:ascii="Arial" w:hAnsi="Arial" w:cs="Arial"/>
                <w:b/>
                <w:i/>
                <w:sz w:val="20"/>
                <w:szCs w:val="20"/>
              </w:rPr>
              <w:t xml:space="preserve"> </w:t>
            </w:r>
          </w:p>
          <w:p w14:paraId="70323C18" w14:textId="77777777" w:rsidR="004D0E2C" w:rsidRPr="006436CB" w:rsidRDefault="004D0E2C" w:rsidP="004D0E2C">
            <w:pPr>
              <w:numPr>
                <w:ilvl w:val="0"/>
                <w:numId w:val="13"/>
              </w:numPr>
              <w:spacing w:before="120" w:after="120"/>
              <w:jc w:val="left"/>
              <w:rPr>
                <w:rFonts w:ascii="Arial" w:hAnsi="Arial" w:cs="Arial"/>
                <w:b/>
                <w:sz w:val="20"/>
                <w:szCs w:val="20"/>
              </w:rPr>
            </w:pPr>
            <w:r w:rsidRPr="00E84382">
              <w:rPr>
                <w:rFonts w:ascii="Arial" w:hAnsi="Arial" w:cs="Arial"/>
                <w:b/>
                <w:sz w:val="20"/>
                <w:szCs w:val="20"/>
              </w:rPr>
              <w:t xml:space="preserve">confirmation that </w:t>
            </w:r>
            <w:r>
              <w:rPr>
                <w:rFonts w:ascii="Arial" w:hAnsi="Arial" w:cs="Arial"/>
                <w:b/>
                <w:sz w:val="20"/>
                <w:szCs w:val="20"/>
              </w:rPr>
              <w:t xml:space="preserve">(i) </w:t>
            </w:r>
            <w:r w:rsidRPr="00E84382">
              <w:rPr>
                <w:rFonts w:ascii="Arial" w:hAnsi="Arial" w:cs="Arial"/>
                <w:b/>
                <w:sz w:val="20"/>
                <w:szCs w:val="20"/>
              </w:rPr>
              <w:t xml:space="preserve">written notification to investors has been made prior to and will be made upon cancellation of registration </w:t>
            </w:r>
            <w:r>
              <w:rPr>
                <w:rFonts w:ascii="Arial" w:hAnsi="Arial" w:cs="Arial"/>
                <w:b/>
                <w:sz w:val="20"/>
                <w:szCs w:val="20"/>
              </w:rPr>
              <w:t xml:space="preserve">of the OFC or </w:t>
            </w:r>
            <w:r w:rsidRPr="00E84382">
              <w:rPr>
                <w:rFonts w:ascii="Arial" w:hAnsi="Arial" w:cs="Arial"/>
                <w:b/>
                <w:sz w:val="20"/>
                <w:szCs w:val="20"/>
              </w:rPr>
              <w:t>termination of the sub-fund</w:t>
            </w:r>
            <w:r>
              <w:rPr>
                <w:rFonts w:ascii="Arial" w:hAnsi="Arial" w:cs="Arial"/>
                <w:b/>
                <w:sz w:val="20"/>
                <w:szCs w:val="20"/>
              </w:rPr>
              <w:t>(s)</w:t>
            </w:r>
            <w:r w:rsidRPr="00E84382">
              <w:rPr>
                <w:rFonts w:ascii="Arial" w:hAnsi="Arial" w:cs="Arial"/>
                <w:b/>
                <w:sz w:val="20"/>
                <w:szCs w:val="20"/>
              </w:rPr>
              <w:t xml:space="preserve"> (as the case may be), </w:t>
            </w:r>
            <w:r>
              <w:rPr>
                <w:rFonts w:ascii="Arial" w:hAnsi="Arial" w:cs="Arial"/>
                <w:b/>
                <w:sz w:val="20"/>
                <w:szCs w:val="20"/>
              </w:rPr>
              <w:t xml:space="preserve">(ii) such notification contains an </w:t>
            </w:r>
            <w:r w:rsidRPr="00E84382">
              <w:rPr>
                <w:rFonts w:ascii="Arial" w:hAnsi="Arial" w:cs="Arial"/>
                <w:b/>
                <w:sz w:val="20"/>
                <w:szCs w:val="20"/>
              </w:rPr>
              <w:t xml:space="preserve">explanation as to </w:t>
            </w:r>
            <w:r>
              <w:rPr>
                <w:rFonts w:ascii="Arial" w:hAnsi="Arial" w:cs="Arial"/>
                <w:b/>
                <w:sz w:val="20"/>
                <w:szCs w:val="20"/>
              </w:rPr>
              <w:t xml:space="preserve">the </w:t>
            </w:r>
            <w:r w:rsidRPr="00E84382">
              <w:rPr>
                <w:rFonts w:ascii="Arial" w:hAnsi="Arial" w:cs="Arial"/>
                <w:b/>
                <w:sz w:val="20"/>
                <w:szCs w:val="20"/>
              </w:rPr>
              <w:t xml:space="preserve">reasons for </w:t>
            </w:r>
            <w:r>
              <w:rPr>
                <w:rFonts w:ascii="Arial" w:hAnsi="Arial" w:cs="Arial"/>
                <w:b/>
                <w:sz w:val="20"/>
                <w:szCs w:val="20"/>
              </w:rPr>
              <w:t xml:space="preserve">such cancellation of registration or termination of the sub-fund(s); and (iii) </w:t>
            </w:r>
            <w:r w:rsidRPr="00E84382">
              <w:rPr>
                <w:rFonts w:ascii="Arial" w:hAnsi="Arial" w:cs="Arial"/>
                <w:b/>
                <w:sz w:val="20"/>
                <w:szCs w:val="20"/>
              </w:rPr>
              <w:t>that such notification is compliant with the applicable provisions in its</w:t>
            </w:r>
            <w:r w:rsidRPr="00536D81">
              <w:rPr>
                <w:rFonts w:ascii="Arial" w:hAnsi="Arial" w:cs="Arial"/>
                <w:b/>
                <w:sz w:val="20"/>
                <w:szCs w:val="20"/>
              </w:rPr>
              <w:t xml:space="preserve"> instrument of in</w:t>
            </w:r>
            <w:r w:rsidRPr="008379B8">
              <w:rPr>
                <w:rFonts w:ascii="Arial" w:hAnsi="Arial" w:cs="Arial"/>
                <w:b/>
                <w:sz w:val="20"/>
                <w:szCs w:val="20"/>
              </w:rPr>
              <w:t>corp</w:t>
            </w:r>
            <w:r>
              <w:rPr>
                <w:rFonts w:ascii="Arial" w:hAnsi="Arial" w:cs="Arial"/>
                <w:b/>
                <w:sz w:val="20"/>
                <w:szCs w:val="20"/>
              </w:rPr>
              <w:t>oration and offering documents.</w:t>
            </w:r>
          </w:p>
        </w:tc>
        <w:tc>
          <w:tcPr>
            <w:tcW w:w="1782" w:type="pct"/>
            <w:tcBorders>
              <w:top w:val="single" w:sz="4" w:space="0" w:color="auto"/>
              <w:left w:val="single" w:sz="4" w:space="0" w:color="auto"/>
              <w:bottom w:val="single" w:sz="4" w:space="0" w:color="auto"/>
              <w:right w:val="single" w:sz="4" w:space="0" w:color="auto"/>
            </w:tcBorders>
          </w:tcPr>
          <w:p w14:paraId="253F71E8" w14:textId="77777777" w:rsidR="004D0E2C" w:rsidRPr="00E64CEF" w:rsidRDefault="004D0E2C" w:rsidP="004D0E2C">
            <w:pPr>
              <w:spacing w:before="120" w:after="120"/>
              <w:jc w:val="left"/>
              <w:rPr>
                <w:rFonts w:ascii="Arial" w:hAnsi="Arial" w:cs="Arial"/>
                <w:i/>
                <w:sz w:val="20"/>
                <w:szCs w:val="20"/>
              </w:rPr>
            </w:pPr>
            <w:r w:rsidRPr="00E64CEF">
              <w:rPr>
                <w:rFonts w:ascii="Arial" w:hAnsi="Arial" w:cs="Arial"/>
                <w:i/>
                <w:sz w:val="20"/>
                <w:szCs w:val="20"/>
              </w:rPr>
              <w:lastRenderedPageBreak/>
              <w:t>(Please tick the below if provided</w:t>
            </w:r>
            <w:r>
              <w:rPr>
                <w:rFonts w:ascii="Arial" w:hAnsi="Arial" w:cs="Arial"/>
                <w:i/>
                <w:sz w:val="20"/>
                <w:szCs w:val="20"/>
              </w:rPr>
              <w:t>, and if any required information below has been provided above or has been set out in the draft notice, please state so next to the box(es) below</w:t>
            </w:r>
            <w:r w:rsidRPr="00E64CEF">
              <w:rPr>
                <w:rFonts w:ascii="Arial" w:hAnsi="Arial" w:cs="Arial"/>
                <w:i/>
                <w:sz w:val="20"/>
                <w:szCs w:val="20"/>
              </w:rPr>
              <w:t>)</w:t>
            </w:r>
          </w:p>
          <w:p w14:paraId="0E0184D6" w14:textId="77777777" w:rsidR="004D0E2C" w:rsidRDefault="004D0E2C" w:rsidP="004D0E2C">
            <w:pPr>
              <w:spacing w:before="120" w:after="120"/>
              <w:jc w:val="left"/>
              <w:rPr>
                <w:rFonts w:ascii="新細明體" w:hAnsi="新細明體" w:cs="Arial"/>
                <w:sz w:val="20"/>
              </w:rPr>
            </w:pPr>
            <w:r w:rsidRPr="000535B1">
              <w:rPr>
                <w:rFonts w:ascii="新細明體" w:hAnsi="新細明體" w:cs="Arial"/>
                <w:sz w:val="20"/>
              </w:rPr>
              <w:t>□</w:t>
            </w:r>
          </w:p>
          <w:p w14:paraId="6B51B804" w14:textId="77777777" w:rsidR="004D0E2C" w:rsidRDefault="004D0E2C" w:rsidP="004D0E2C">
            <w:pPr>
              <w:spacing w:before="120" w:after="120" w:line="276" w:lineRule="auto"/>
              <w:jc w:val="left"/>
              <w:rPr>
                <w:rFonts w:ascii="新細明體" w:hAnsi="新細明體" w:cs="Arial"/>
                <w:sz w:val="20"/>
              </w:rPr>
            </w:pPr>
          </w:p>
          <w:p w14:paraId="390D6D16" w14:textId="77777777" w:rsidR="004D0E2C" w:rsidRDefault="004D0E2C" w:rsidP="004D0E2C">
            <w:pPr>
              <w:spacing w:before="120" w:after="120"/>
              <w:jc w:val="left"/>
              <w:rPr>
                <w:rFonts w:ascii="新細明體" w:hAnsi="新細明體" w:cs="Arial"/>
                <w:sz w:val="20"/>
              </w:rPr>
            </w:pPr>
            <w:r w:rsidRPr="000535B1">
              <w:rPr>
                <w:rFonts w:ascii="新細明體" w:hAnsi="新細明體" w:cs="Arial"/>
                <w:sz w:val="20"/>
              </w:rPr>
              <w:t>□</w:t>
            </w:r>
            <w:r>
              <w:rPr>
                <w:rFonts w:ascii="新細明體" w:hAnsi="新細明體" w:cs="Arial"/>
                <w:sz w:val="20"/>
              </w:rPr>
              <w:br/>
            </w:r>
          </w:p>
          <w:p w14:paraId="531EB3BE" w14:textId="77777777" w:rsidR="004D0E2C" w:rsidRDefault="004D0E2C" w:rsidP="004D0E2C">
            <w:pPr>
              <w:spacing w:before="120" w:after="120"/>
              <w:jc w:val="left"/>
              <w:rPr>
                <w:rFonts w:ascii="新細明體" w:hAnsi="新細明體" w:cs="Arial"/>
                <w:sz w:val="20"/>
              </w:rPr>
            </w:pPr>
            <w:r w:rsidRPr="000535B1">
              <w:rPr>
                <w:rFonts w:ascii="新細明體" w:hAnsi="新細明體" w:cs="Arial"/>
                <w:sz w:val="20"/>
              </w:rPr>
              <w:t>□</w:t>
            </w:r>
          </w:p>
          <w:p w14:paraId="5BE25631" w14:textId="77777777" w:rsidR="004D0E2C" w:rsidRDefault="004D0E2C" w:rsidP="004D0E2C">
            <w:pPr>
              <w:spacing w:before="120" w:after="120"/>
              <w:jc w:val="left"/>
              <w:rPr>
                <w:rFonts w:ascii="新細明體" w:hAnsi="新細明體" w:cs="Arial"/>
                <w:sz w:val="20"/>
              </w:rPr>
            </w:pPr>
          </w:p>
          <w:p w14:paraId="15116B4C" w14:textId="77777777" w:rsidR="004D0E2C" w:rsidRDefault="004D0E2C" w:rsidP="004D0E2C">
            <w:pPr>
              <w:spacing w:before="120" w:after="120"/>
              <w:jc w:val="left"/>
              <w:rPr>
                <w:rFonts w:ascii="新細明體" w:hAnsi="新細明體" w:cs="Arial"/>
                <w:sz w:val="20"/>
              </w:rPr>
            </w:pPr>
          </w:p>
          <w:p w14:paraId="584DFFC0" w14:textId="77777777" w:rsidR="004D0E2C" w:rsidRDefault="004D0E2C" w:rsidP="004D0E2C">
            <w:pPr>
              <w:spacing w:before="120" w:after="120"/>
              <w:jc w:val="left"/>
              <w:rPr>
                <w:rFonts w:ascii="新細明體" w:hAnsi="新細明體" w:cs="Arial"/>
                <w:sz w:val="20"/>
              </w:rPr>
            </w:pPr>
          </w:p>
          <w:p w14:paraId="43594AFB" w14:textId="77777777" w:rsidR="004D0E2C" w:rsidRDefault="004D0E2C" w:rsidP="004D0E2C">
            <w:pPr>
              <w:spacing w:before="120" w:after="120"/>
              <w:jc w:val="left"/>
              <w:rPr>
                <w:rFonts w:ascii="新細明體" w:hAnsi="新細明體" w:cs="Arial"/>
                <w:sz w:val="20"/>
              </w:rPr>
            </w:pPr>
          </w:p>
          <w:p w14:paraId="539E5E0B" w14:textId="77777777" w:rsidR="004D0E2C" w:rsidRDefault="004D0E2C" w:rsidP="004D0E2C">
            <w:pPr>
              <w:spacing w:before="120" w:after="120"/>
              <w:jc w:val="left"/>
              <w:rPr>
                <w:rFonts w:ascii="新細明體" w:hAnsi="新細明體" w:cs="Arial"/>
                <w:sz w:val="20"/>
              </w:rPr>
            </w:pPr>
          </w:p>
          <w:p w14:paraId="0C287638" w14:textId="7D8AA42F" w:rsidR="004D0E2C" w:rsidRPr="00E51630" w:rsidRDefault="004D0E2C" w:rsidP="004D0E2C">
            <w:pPr>
              <w:spacing w:before="120" w:after="120"/>
              <w:jc w:val="left"/>
              <w:rPr>
                <w:rFonts w:ascii="Arial" w:hAnsi="Arial"/>
                <w:i/>
                <w:sz w:val="20"/>
              </w:rPr>
            </w:pPr>
            <w:r w:rsidRPr="000535B1">
              <w:rPr>
                <w:rFonts w:ascii="新細明體" w:hAnsi="新細明體" w:cs="Arial"/>
                <w:sz w:val="20"/>
              </w:rPr>
              <w:t>□</w:t>
            </w:r>
          </w:p>
        </w:tc>
      </w:tr>
    </w:tbl>
    <w:p w14:paraId="7A6C3E80" w14:textId="77777777" w:rsidR="001B166F" w:rsidRDefault="001B166F">
      <w:pPr>
        <w:rPr>
          <w:rFonts w:ascii="Arial" w:hAnsi="Arial"/>
          <w:i/>
          <w:sz w:val="18"/>
        </w:rPr>
      </w:pPr>
    </w:p>
    <w:p w14:paraId="3F5DBE79" w14:textId="77777777" w:rsidR="00496A77" w:rsidRPr="00C2777E" w:rsidRDefault="00536F5E">
      <w:pPr>
        <w:ind w:left="-540"/>
        <w:rPr>
          <w:rFonts w:ascii="Arial" w:hAnsi="Arial" w:cs="Arial"/>
          <w:sz w:val="18"/>
          <w:szCs w:val="18"/>
          <w:lang w:val="en-US"/>
        </w:rPr>
      </w:pPr>
      <w:r w:rsidRPr="00C2777E">
        <w:rPr>
          <w:rFonts w:ascii="Arial" w:hAnsi="Arial" w:cs="Arial"/>
          <w:sz w:val="18"/>
          <w:szCs w:val="18"/>
          <w:lang w:val="en-US"/>
        </w:rPr>
        <w:t>Notes</w:t>
      </w:r>
    </w:p>
    <w:p w14:paraId="55C73BFA" w14:textId="50B8A5A4" w:rsidR="00A52EF6" w:rsidRDefault="00536F5E" w:rsidP="009769EA">
      <w:pPr>
        <w:ind w:hanging="540"/>
        <w:rPr>
          <w:rFonts w:ascii="Arial" w:hAnsi="Arial" w:cs="Arial"/>
          <w:i/>
          <w:sz w:val="18"/>
          <w:szCs w:val="18"/>
          <w:lang w:val="en-US"/>
        </w:rPr>
      </w:pPr>
      <w:r w:rsidRPr="00C2777E">
        <w:rPr>
          <w:rFonts w:ascii="Arial" w:hAnsi="Arial" w:cs="Arial"/>
          <w:sz w:val="18"/>
          <w:szCs w:val="18"/>
          <w:lang w:val="en-US"/>
        </w:rPr>
        <w:t>1</w:t>
      </w:r>
      <w:r w:rsidRPr="00C2777E">
        <w:rPr>
          <w:rFonts w:ascii="Arial" w:hAnsi="Arial" w:cs="Arial"/>
          <w:sz w:val="18"/>
          <w:szCs w:val="18"/>
          <w:lang w:val="en-US"/>
        </w:rPr>
        <w:tab/>
      </w:r>
      <w:r w:rsidRPr="00C2777E">
        <w:rPr>
          <w:rFonts w:ascii="Arial" w:hAnsi="Arial" w:cs="Arial"/>
          <w:i/>
          <w:sz w:val="18"/>
          <w:szCs w:val="18"/>
          <w:lang w:val="en-US"/>
        </w:rPr>
        <w:t>Items required to be disclosed in the notice</w:t>
      </w:r>
      <w:r w:rsidR="00CE05CA">
        <w:rPr>
          <w:rFonts w:ascii="Arial" w:hAnsi="Arial" w:cs="Arial"/>
          <w:i/>
          <w:sz w:val="18"/>
          <w:szCs w:val="18"/>
          <w:lang w:val="en-US"/>
        </w:rPr>
        <w:t>, details of</w:t>
      </w:r>
      <w:r w:rsidR="009769EA">
        <w:rPr>
          <w:rFonts w:ascii="Arial" w:hAnsi="Arial" w:cs="Arial"/>
          <w:i/>
          <w:sz w:val="18"/>
          <w:szCs w:val="18"/>
          <w:lang w:val="en-US"/>
        </w:rPr>
        <w:t xml:space="preserve"> </w:t>
      </w:r>
      <w:r w:rsidR="006B4978">
        <w:rPr>
          <w:rFonts w:ascii="Arial" w:hAnsi="Arial" w:cs="Arial"/>
          <w:i/>
          <w:sz w:val="18"/>
          <w:szCs w:val="18"/>
          <w:lang w:val="en-US"/>
        </w:rPr>
        <w:t xml:space="preserve">which </w:t>
      </w:r>
      <w:r w:rsidR="009769EA">
        <w:rPr>
          <w:rFonts w:ascii="Arial" w:hAnsi="Arial" w:cs="Arial"/>
          <w:i/>
          <w:sz w:val="18"/>
          <w:szCs w:val="18"/>
          <w:lang w:val="en-US"/>
        </w:rPr>
        <w:t xml:space="preserve">are not </w:t>
      </w:r>
      <w:r w:rsidR="009769EA" w:rsidRPr="009769EA">
        <w:rPr>
          <w:rFonts w:ascii="Arial" w:hAnsi="Arial" w:cs="Arial"/>
          <w:i/>
          <w:sz w:val="18"/>
          <w:szCs w:val="18"/>
          <w:lang w:val="en-US"/>
        </w:rPr>
        <w:t xml:space="preserve">required to </w:t>
      </w:r>
      <w:r w:rsidR="00CE05CA">
        <w:rPr>
          <w:rFonts w:ascii="Arial" w:hAnsi="Arial" w:cs="Arial"/>
          <w:i/>
          <w:sz w:val="18"/>
          <w:szCs w:val="18"/>
          <w:lang w:val="en-US"/>
        </w:rPr>
        <w:t xml:space="preserve">be </w:t>
      </w:r>
      <w:r w:rsidR="006B4978">
        <w:rPr>
          <w:rFonts w:ascii="Arial" w:hAnsi="Arial" w:cs="Arial"/>
          <w:i/>
          <w:sz w:val="18"/>
          <w:szCs w:val="18"/>
          <w:lang w:val="en-US"/>
        </w:rPr>
        <w:t xml:space="preserve">set out </w:t>
      </w:r>
      <w:r w:rsidR="009769EA" w:rsidRPr="009769EA">
        <w:rPr>
          <w:rFonts w:ascii="Arial" w:hAnsi="Arial" w:cs="Arial"/>
          <w:i/>
          <w:sz w:val="18"/>
          <w:szCs w:val="18"/>
          <w:lang w:val="en-US"/>
        </w:rPr>
        <w:t xml:space="preserve">in the table under this </w:t>
      </w:r>
      <w:r w:rsidR="009769EA">
        <w:rPr>
          <w:rFonts w:ascii="Arial" w:hAnsi="Arial" w:cs="Arial"/>
          <w:i/>
          <w:sz w:val="18"/>
          <w:szCs w:val="18"/>
          <w:lang w:val="en-US"/>
        </w:rPr>
        <w:t>form</w:t>
      </w:r>
      <w:r w:rsidRPr="00C2777E">
        <w:rPr>
          <w:rFonts w:ascii="Arial" w:hAnsi="Arial" w:cs="Arial"/>
          <w:i/>
          <w:sz w:val="18"/>
          <w:szCs w:val="18"/>
          <w:lang w:val="en-US"/>
        </w:rPr>
        <w:t xml:space="preserve">. </w:t>
      </w:r>
      <w:r w:rsidR="00F566E1" w:rsidRPr="00C2777E">
        <w:rPr>
          <w:rFonts w:ascii="Arial" w:hAnsi="Arial" w:cs="Arial"/>
          <w:i/>
          <w:sz w:val="18"/>
          <w:szCs w:val="18"/>
          <w:lang w:val="en-US"/>
        </w:rPr>
        <w:t>Please note that the SFC may require additional disclosures and the contents of the notice will vary according to the circumstances.</w:t>
      </w:r>
    </w:p>
    <w:p w14:paraId="5D37492C" w14:textId="1FDC24FB" w:rsidR="00A52EF6" w:rsidRDefault="00A52EF6" w:rsidP="009769EA">
      <w:pPr>
        <w:ind w:hanging="540"/>
        <w:rPr>
          <w:rFonts w:ascii="Arial" w:hAnsi="Arial" w:cs="Arial"/>
          <w:i/>
          <w:sz w:val="18"/>
          <w:szCs w:val="18"/>
          <w:lang w:val="en-US"/>
        </w:rPr>
      </w:pPr>
    </w:p>
    <w:p w14:paraId="0A610CE4" w14:textId="4C32B78E" w:rsidR="00BA1B6E" w:rsidRPr="00C2777E" w:rsidRDefault="00A52EF6" w:rsidP="009769EA">
      <w:pPr>
        <w:ind w:hanging="540"/>
        <w:rPr>
          <w:rFonts w:ascii="Arial" w:hAnsi="Arial" w:cs="Arial"/>
          <w:i/>
          <w:sz w:val="18"/>
          <w:szCs w:val="18"/>
          <w:lang w:val="en-US"/>
        </w:rPr>
      </w:pPr>
      <w:r>
        <w:rPr>
          <w:rFonts w:ascii="Arial" w:hAnsi="Arial" w:cs="Arial"/>
          <w:i/>
          <w:sz w:val="18"/>
          <w:szCs w:val="18"/>
          <w:lang w:val="en-US"/>
        </w:rPr>
        <w:t>2</w:t>
      </w:r>
      <w:r>
        <w:rPr>
          <w:rFonts w:ascii="Arial" w:hAnsi="Arial" w:cs="Arial"/>
          <w:i/>
          <w:sz w:val="18"/>
          <w:szCs w:val="18"/>
          <w:lang w:val="en-US"/>
        </w:rPr>
        <w:tab/>
      </w:r>
      <w:r w:rsidR="00536F5E" w:rsidRPr="00C2777E">
        <w:rPr>
          <w:rFonts w:ascii="Arial" w:hAnsi="Arial" w:cs="Arial"/>
          <w:i/>
          <w:sz w:val="18"/>
          <w:szCs w:val="18"/>
          <w:lang w:val="en-US"/>
        </w:rPr>
        <w:t xml:space="preserve">Apart from the above, a withdrawal of authorization notice should also disclose the status of the Fund(s) after withdrawal of authorization, including amongst others, that (i) the Fund(s) will no longer be regulated by the SFC and not available for public distribution in HK; (ii) product documentation previously issued to investors should be retained for personal use only and not for public circulation; (iii) a statement to the effect that the manager shall continue to manage the Fund(s) in accordance with the Fund(s)’ constitutive documents despite the withdrawal of authorization or a statement that apart from the withdrawal of authorization, the manager confirms that there is no change in the operation of the Fund(s). </w:t>
      </w:r>
    </w:p>
    <w:p w14:paraId="48382DA4" w14:textId="77777777" w:rsidR="00D51A4A" w:rsidRPr="00C2777E" w:rsidRDefault="00D51A4A">
      <w:pPr>
        <w:ind w:left="-540"/>
        <w:rPr>
          <w:rFonts w:ascii="Arial" w:hAnsi="Arial" w:cs="Arial"/>
          <w:i/>
          <w:sz w:val="18"/>
          <w:szCs w:val="18"/>
          <w:lang w:val="en-US"/>
        </w:rPr>
      </w:pPr>
    </w:p>
    <w:p w14:paraId="2E3BC9DE" w14:textId="735CF767" w:rsidR="00BA1B6E" w:rsidRPr="00C2777E" w:rsidRDefault="00571AB6" w:rsidP="00BA1B6E">
      <w:pPr>
        <w:ind w:hanging="540"/>
        <w:rPr>
          <w:rFonts w:ascii="Arial" w:hAnsi="Arial"/>
          <w:i/>
          <w:sz w:val="18"/>
          <w:szCs w:val="18"/>
        </w:rPr>
      </w:pPr>
      <w:r>
        <w:rPr>
          <w:rFonts w:ascii="Arial" w:hAnsi="Arial" w:cs="Arial"/>
          <w:sz w:val="18"/>
          <w:szCs w:val="18"/>
        </w:rPr>
        <w:t>3</w:t>
      </w:r>
      <w:r w:rsidR="00536F5E" w:rsidRPr="00C2777E">
        <w:rPr>
          <w:rFonts w:ascii="Arial" w:hAnsi="Arial" w:cs="Arial"/>
          <w:sz w:val="18"/>
          <w:szCs w:val="18"/>
        </w:rPr>
        <w:tab/>
      </w:r>
      <w:r w:rsidR="00536F5E" w:rsidRPr="00C2777E">
        <w:rPr>
          <w:rFonts w:ascii="Arial" w:hAnsi="Arial" w:cs="Arial"/>
          <w:i/>
          <w:sz w:val="18"/>
          <w:szCs w:val="18"/>
        </w:rPr>
        <w:t>If investor(s) of the CIS includes insurance company(</w:t>
      </w:r>
      <w:proofErr w:type="spellStart"/>
      <w:r w:rsidR="00536F5E" w:rsidRPr="00C2777E">
        <w:rPr>
          <w:rFonts w:ascii="Arial" w:hAnsi="Arial" w:cs="Arial"/>
          <w:i/>
          <w:sz w:val="18"/>
          <w:szCs w:val="18"/>
        </w:rPr>
        <w:t>ies</w:t>
      </w:r>
      <w:proofErr w:type="spellEnd"/>
      <w:r w:rsidR="00536F5E" w:rsidRPr="00C2777E">
        <w:rPr>
          <w:rFonts w:ascii="Arial" w:hAnsi="Arial" w:cs="Arial"/>
          <w:i/>
          <w:sz w:val="18"/>
          <w:szCs w:val="18"/>
        </w:rPr>
        <w:t xml:space="preserve">) which is/are issuer(s) of SFC-authorized ILAS linked to the performance of the CIS, please make sure that you include those investor(s) who may be affected by their investment via such ILAS issuer(s) (if known). For the purposes of filing this form, the management company may regard such an ILAS issuer as </w:t>
      </w:r>
      <w:r w:rsidR="00536F5E" w:rsidRPr="00C2777E">
        <w:rPr>
          <w:rFonts w:ascii="Arial" w:hAnsi="Arial" w:cs="Arial"/>
          <w:i/>
          <w:sz w:val="18"/>
          <w:szCs w:val="18"/>
          <w:u w:val="single"/>
        </w:rPr>
        <w:t>ONE</w:t>
      </w:r>
      <w:r w:rsidR="00536F5E" w:rsidRPr="00C2777E">
        <w:rPr>
          <w:rFonts w:ascii="Arial" w:hAnsi="Arial" w:cs="Arial"/>
          <w:i/>
          <w:sz w:val="18"/>
          <w:szCs w:val="18"/>
        </w:rPr>
        <w:t xml:space="preserve"> HK investor and should disclose this clearly in the form if it has no information concerning the end HK investors who are investors in the Fund(s) via such an ILAS.</w:t>
      </w:r>
    </w:p>
    <w:p w14:paraId="46BC0298" w14:textId="77777777" w:rsidR="0050079A" w:rsidRPr="00C2777E" w:rsidRDefault="0050079A" w:rsidP="001361C2">
      <w:pPr>
        <w:ind w:hanging="540"/>
        <w:rPr>
          <w:rFonts w:ascii="Arial" w:hAnsi="Arial"/>
          <w:i/>
          <w:sz w:val="18"/>
          <w:szCs w:val="18"/>
        </w:rPr>
      </w:pPr>
    </w:p>
    <w:p w14:paraId="35BC5CDB" w14:textId="508C31F6" w:rsidR="00E04E2A" w:rsidRPr="00E51630" w:rsidRDefault="00E91EB3" w:rsidP="00BA5C33">
      <w:pPr>
        <w:ind w:hanging="540"/>
        <w:rPr>
          <w:rFonts w:ascii="Arial" w:hAnsi="Arial"/>
          <w:i/>
          <w:sz w:val="18"/>
        </w:rPr>
      </w:pPr>
      <w:r>
        <w:rPr>
          <w:rFonts w:ascii="Arial" w:hAnsi="Arial" w:cs="Arial"/>
          <w:i/>
          <w:sz w:val="18"/>
          <w:szCs w:val="18"/>
        </w:rPr>
        <w:t>4</w:t>
      </w:r>
      <w:r w:rsidR="00147A5D" w:rsidRPr="00C2777E">
        <w:rPr>
          <w:rFonts w:ascii="Arial" w:hAnsi="Arial" w:cs="Arial"/>
          <w:i/>
          <w:sz w:val="18"/>
          <w:szCs w:val="18"/>
        </w:rPr>
        <w:tab/>
        <w:t>Application is required to be made by the approved person</w:t>
      </w:r>
      <w:r w:rsidR="0050079A" w:rsidRPr="00C2777E">
        <w:rPr>
          <w:rFonts w:ascii="Arial" w:hAnsi="Arial" w:cs="Arial"/>
          <w:i/>
          <w:sz w:val="18"/>
          <w:szCs w:val="18"/>
        </w:rPr>
        <w:t xml:space="preserve"> </w:t>
      </w:r>
      <w:r w:rsidR="0092348B" w:rsidRPr="00C2777E">
        <w:rPr>
          <w:rFonts w:ascii="Arial" w:hAnsi="Arial" w:cs="Arial"/>
          <w:i/>
          <w:sz w:val="18"/>
          <w:szCs w:val="18"/>
        </w:rPr>
        <w:t xml:space="preserve">to the SFC in writing </w:t>
      </w:r>
      <w:r w:rsidR="005C6134" w:rsidRPr="00C2777E">
        <w:rPr>
          <w:rFonts w:ascii="Arial" w:hAnsi="Arial" w:cs="Arial"/>
          <w:i/>
          <w:sz w:val="18"/>
          <w:szCs w:val="18"/>
        </w:rPr>
        <w:t xml:space="preserve">seeking for </w:t>
      </w:r>
      <w:r w:rsidR="0050079A" w:rsidRPr="00C2777E">
        <w:rPr>
          <w:rFonts w:ascii="Arial" w:hAnsi="Arial" w:cs="Arial"/>
          <w:i/>
          <w:sz w:val="18"/>
          <w:szCs w:val="18"/>
        </w:rPr>
        <w:t>withdrawal of authorization of</w:t>
      </w:r>
      <w:r w:rsidR="003C398F" w:rsidRPr="00C2777E">
        <w:rPr>
          <w:rFonts w:ascii="Arial" w:hAnsi="Arial" w:cs="Arial"/>
          <w:i/>
          <w:sz w:val="18"/>
          <w:szCs w:val="18"/>
        </w:rPr>
        <w:t xml:space="preserve"> the</w:t>
      </w:r>
      <w:r w:rsidR="0050079A" w:rsidRPr="00C2777E">
        <w:rPr>
          <w:rFonts w:ascii="Arial" w:hAnsi="Arial" w:cs="Arial"/>
          <w:i/>
          <w:sz w:val="18"/>
          <w:szCs w:val="18"/>
        </w:rPr>
        <w:t xml:space="preserve"> CIS.  In such application letter, relevant information should be included, such as confirmation that there are no investors or assets in the fund. Please note that the SFC may require additional confirmation</w:t>
      </w:r>
      <w:r w:rsidR="008C72E2" w:rsidRPr="00C2777E">
        <w:rPr>
          <w:rFonts w:ascii="Arial" w:hAnsi="Arial" w:cs="Arial"/>
          <w:i/>
          <w:sz w:val="18"/>
          <w:szCs w:val="18"/>
        </w:rPr>
        <w:t xml:space="preserve">s </w:t>
      </w:r>
      <w:r w:rsidR="0050079A" w:rsidRPr="00C2777E">
        <w:rPr>
          <w:rFonts w:ascii="Arial" w:hAnsi="Arial" w:cs="Arial"/>
          <w:i/>
          <w:sz w:val="18"/>
          <w:szCs w:val="18"/>
        </w:rPr>
        <w:t>/</w:t>
      </w:r>
      <w:r w:rsidR="003C398F" w:rsidRPr="00C2777E">
        <w:rPr>
          <w:rFonts w:ascii="Arial" w:hAnsi="Arial" w:cs="Arial"/>
          <w:i/>
          <w:sz w:val="18"/>
          <w:szCs w:val="18"/>
        </w:rPr>
        <w:t xml:space="preserve"> </w:t>
      </w:r>
      <w:r w:rsidR="0050079A" w:rsidRPr="00C2777E">
        <w:rPr>
          <w:rFonts w:ascii="Arial" w:hAnsi="Arial" w:cs="Arial"/>
          <w:i/>
          <w:sz w:val="18"/>
          <w:szCs w:val="18"/>
        </w:rPr>
        <w:t>information according to the circumstances.</w:t>
      </w:r>
      <w:r w:rsidR="00BA5C33" w:rsidRPr="00C2777E">
        <w:rPr>
          <w:rFonts w:ascii="Arial" w:hAnsi="Arial" w:cs="Arial"/>
          <w:i/>
          <w:sz w:val="18"/>
          <w:szCs w:val="18"/>
        </w:rPr>
        <w:t xml:space="preserve"> </w:t>
      </w:r>
    </w:p>
    <w:p w14:paraId="24EB07D0" w14:textId="6AEE7C57" w:rsidR="006B4978" w:rsidRDefault="006B4978" w:rsidP="00BA5C33">
      <w:pPr>
        <w:ind w:hanging="540"/>
        <w:rPr>
          <w:rFonts w:ascii="Arial" w:hAnsi="Arial" w:cs="Arial"/>
          <w:i/>
          <w:sz w:val="18"/>
          <w:szCs w:val="18"/>
        </w:rPr>
      </w:pPr>
    </w:p>
    <w:p w14:paraId="16431D05" w14:textId="24B535DC" w:rsidR="00E04E2A" w:rsidRPr="00E51630" w:rsidRDefault="00E91EB3" w:rsidP="00580420">
      <w:pPr>
        <w:ind w:hanging="540"/>
        <w:rPr>
          <w:rFonts w:ascii="Arial" w:hAnsi="Arial" w:cs="Arial"/>
          <w:i/>
          <w:sz w:val="18"/>
          <w:szCs w:val="18"/>
          <w:lang w:val="en-US"/>
        </w:rPr>
      </w:pPr>
      <w:r>
        <w:rPr>
          <w:rFonts w:ascii="Arial" w:hAnsi="Arial" w:cs="Arial"/>
          <w:i/>
          <w:sz w:val="18"/>
          <w:szCs w:val="18"/>
          <w:lang w:val="en-US"/>
        </w:rPr>
        <w:t>5</w:t>
      </w:r>
      <w:r w:rsidR="006B4978">
        <w:rPr>
          <w:rFonts w:ascii="Arial" w:hAnsi="Arial" w:cs="Arial"/>
          <w:i/>
          <w:sz w:val="18"/>
          <w:szCs w:val="18"/>
          <w:lang w:val="en-US"/>
        </w:rPr>
        <w:tab/>
      </w:r>
      <w:r w:rsidR="006B4978" w:rsidRPr="00E91EB3">
        <w:rPr>
          <w:rFonts w:ascii="Arial" w:hAnsi="Arial" w:cs="Arial"/>
          <w:i/>
          <w:sz w:val="18"/>
          <w:szCs w:val="18"/>
          <w:lang w:val="en-US"/>
        </w:rPr>
        <w:t xml:space="preserve">For any proposed withdrawal of authorization of funds with HK investors, application made by </w:t>
      </w:r>
      <w:r w:rsidR="00CE05CA" w:rsidRPr="00E91EB3">
        <w:rPr>
          <w:rFonts w:ascii="Arial" w:hAnsi="Arial" w:cs="Arial"/>
          <w:i/>
          <w:sz w:val="18"/>
          <w:szCs w:val="18"/>
        </w:rPr>
        <w:t>the approved person to the SFC in writing seeking for withdrawal of authorization of the CIS is only required to be</w:t>
      </w:r>
      <w:r w:rsidR="00CE05CA">
        <w:rPr>
          <w:rFonts w:ascii="Arial" w:hAnsi="Arial" w:cs="Arial"/>
          <w:i/>
          <w:sz w:val="18"/>
          <w:szCs w:val="18"/>
        </w:rPr>
        <w:t xml:space="preserve"> submitted once </w:t>
      </w:r>
      <w:r w:rsidR="00CE05CA" w:rsidRPr="00CE05CA">
        <w:rPr>
          <w:rFonts w:ascii="Arial" w:hAnsi="Arial" w:cs="Arial"/>
          <w:i/>
          <w:sz w:val="18"/>
          <w:szCs w:val="18"/>
        </w:rPr>
        <w:t>for each application, for instance</w:t>
      </w:r>
      <w:r w:rsidR="00EC0B1A">
        <w:rPr>
          <w:rFonts w:ascii="Arial" w:hAnsi="Arial" w:cs="Arial"/>
          <w:i/>
          <w:sz w:val="18"/>
          <w:szCs w:val="18"/>
        </w:rPr>
        <w:t xml:space="preserve"> </w:t>
      </w:r>
      <w:r w:rsidR="00EC0B1A" w:rsidRPr="00C74515">
        <w:rPr>
          <w:rFonts w:ascii="Arial" w:hAnsi="Arial" w:cs="Arial"/>
          <w:i/>
          <w:sz w:val="18"/>
          <w:szCs w:val="18"/>
        </w:rPr>
        <w:t>at the time of submission of this form, or</w:t>
      </w:r>
      <w:r w:rsidR="00CE05CA" w:rsidRPr="00CE05CA">
        <w:rPr>
          <w:rFonts w:ascii="Arial" w:hAnsi="Arial" w:cs="Arial"/>
          <w:i/>
          <w:sz w:val="18"/>
          <w:szCs w:val="18"/>
        </w:rPr>
        <w:t xml:space="preserve"> at the time of filing the issued notice informing investors of the effective date of the fund’s withdrawal of authorization. </w:t>
      </w:r>
      <w:r w:rsidR="006B4978" w:rsidRPr="00C2777E">
        <w:rPr>
          <w:rFonts w:ascii="Arial" w:hAnsi="Arial" w:cs="Arial"/>
          <w:i/>
          <w:sz w:val="20"/>
          <w:szCs w:val="20"/>
          <w:lang w:val="en-US"/>
        </w:rPr>
        <w:t xml:space="preserve"> </w:t>
      </w:r>
    </w:p>
    <w:sectPr w:rsidR="00E04E2A" w:rsidRPr="00E51630" w:rsidSect="00EC531D">
      <w:headerReference w:type="default" r:id="rId12"/>
      <w:footerReference w:type="default" r:id="rId13"/>
      <w:headerReference w:type="first" r:id="rId14"/>
      <w:footerReference w:type="first" r:id="rId15"/>
      <w:pgSz w:w="11906" w:h="16838"/>
      <w:pgMar w:top="2448" w:right="1152" w:bottom="1166" w:left="1728" w:header="562"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7A68" w14:textId="77777777" w:rsidR="00215E22" w:rsidRDefault="00215E22" w:rsidP="00CC2626">
      <w:r>
        <w:separator/>
      </w:r>
    </w:p>
  </w:endnote>
  <w:endnote w:type="continuationSeparator" w:id="0">
    <w:p w14:paraId="41A00B07" w14:textId="77777777" w:rsidR="00215E22" w:rsidRDefault="00215E22" w:rsidP="00CC2626">
      <w:r>
        <w:continuationSeparator/>
      </w:r>
    </w:p>
  </w:endnote>
  <w:endnote w:type="continuationNotice" w:id="1">
    <w:p w14:paraId="6075F068" w14:textId="77777777" w:rsidR="00215E22" w:rsidRDefault="00215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5ECA" w14:textId="77777777" w:rsidR="00332D79" w:rsidRDefault="00332D79">
    <w:pPr>
      <w:pStyle w:val="Footer"/>
      <w:jc w:val="right"/>
    </w:pPr>
    <w:r w:rsidRPr="00536F5E">
      <w:rPr>
        <w:rFonts w:ascii="Arial" w:hAnsi="Arial" w:cs="Arial"/>
        <w:sz w:val="16"/>
        <w:szCs w:val="16"/>
      </w:rPr>
      <w:fldChar w:fldCharType="begin"/>
    </w:r>
    <w:r w:rsidRPr="00536F5E">
      <w:rPr>
        <w:rFonts w:ascii="Arial" w:hAnsi="Arial" w:cs="Arial"/>
        <w:sz w:val="16"/>
        <w:szCs w:val="16"/>
      </w:rPr>
      <w:instrText xml:space="preserve"> PAGE   \* MERGEFORMAT </w:instrText>
    </w:r>
    <w:r w:rsidRPr="00536F5E">
      <w:rPr>
        <w:rFonts w:ascii="Arial" w:hAnsi="Arial" w:cs="Arial"/>
        <w:sz w:val="16"/>
        <w:szCs w:val="16"/>
      </w:rPr>
      <w:fldChar w:fldCharType="separate"/>
    </w:r>
    <w:r w:rsidR="000911A2">
      <w:rPr>
        <w:rFonts w:ascii="Arial" w:hAnsi="Arial" w:cs="Arial"/>
        <w:noProof/>
        <w:sz w:val="16"/>
        <w:szCs w:val="16"/>
      </w:rPr>
      <w:t>5</w:t>
    </w:r>
    <w:r w:rsidRPr="00536F5E">
      <w:rPr>
        <w:rFonts w:ascii="Arial" w:hAnsi="Arial" w:cs="Arial"/>
        <w:sz w:val="16"/>
        <w:szCs w:val="16"/>
      </w:rPr>
      <w:fldChar w:fldCharType="end"/>
    </w:r>
  </w:p>
  <w:p w14:paraId="14A13351" w14:textId="6CA45BCA" w:rsidR="00332D79" w:rsidRDefault="00332D79">
    <w:pPr>
      <w:pStyle w:val="Footer"/>
      <w:ind w:left="-540"/>
      <w:rPr>
        <w:rFonts w:ascii="Arial" w:hAnsi="Arial" w:cs="Arial"/>
        <w:sz w:val="16"/>
        <w:szCs w:val="16"/>
        <w:lang w:val="en-US"/>
      </w:rPr>
    </w:pPr>
    <w:r>
      <w:rPr>
        <w:rFonts w:ascii="Arial" w:hAnsi="Arial" w:cs="Arial"/>
        <w:sz w:val="16"/>
        <w:szCs w:val="16"/>
        <w:lang w:val="en-US"/>
      </w:rPr>
      <w:t>Last Updated</w:t>
    </w:r>
    <w:r w:rsidRPr="0034141D">
      <w:rPr>
        <w:rFonts w:ascii="Arial" w:hAnsi="Arial" w:cs="Arial"/>
        <w:sz w:val="16"/>
        <w:szCs w:val="16"/>
        <w:lang w:val="en-US"/>
      </w:rPr>
      <w:t xml:space="preserve">: </w:t>
    </w:r>
    <w:r w:rsidR="0077106C">
      <w:rPr>
        <w:rFonts w:ascii="Arial" w:hAnsi="Arial" w:cs="Arial"/>
        <w:sz w:val="16"/>
        <w:szCs w:val="16"/>
        <w:lang w:val="en-US"/>
      </w:rPr>
      <w:t>22</w:t>
    </w:r>
    <w:r w:rsidR="003332C0">
      <w:rPr>
        <w:rFonts w:ascii="Arial" w:hAnsi="Arial" w:cs="Arial"/>
        <w:sz w:val="16"/>
        <w:szCs w:val="16"/>
        <w:lang w:val="en-US"/>
      </w:rPr>
      <w:t xml:space="preserve"> December 2023</w:t>
    </w:r>
  </w:p>
  <w:p w14:paraId="073A6C4B" w14:textId="6027D5DE" w:rsidR="00332D79" w:rsidRPr="00FF1A24" w:rsidRDefault="00332D79" w:rsidP="00FF1A24">
    <w:pPr>
      <w:pStyle w:val="Footer"/>
      <w:ind w:left="-540"/>
      <w:rPr>
        <w:rFonts w:ascii="Arial" w:hAnsi="Arial" w:cs="Arial"/>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7022" w14:textId="53EA5082" w:rsidR="00332D79" w:rsidRDefault="00332D79">
    <w:pPr>
      <w:pStyle w:val="Footer"/>
      <w:ind w:left="-540"/>
      <w:rPr>
        <w:rFonts w:ascii="Arial" w:hAnsi="Arial" w:cs="Arial"/>
        <w:sz w:val="16"/>
        <w:szCs w:val="16"/>
        <w:lang w:val="en-US"/>
      </w:rPr>
    </w:pPr>
    <w:r>
      <w:rPr>
        <w:rFonts w:ascii="Arial" w:hAnsi="Arial" w:cs="Arial"/>
        <w:sz w:val="16"/>
        <w:szCs w:val="16"/>
        <w:lang w:val="en-US"/>
      </w:rPr>
      <w:t>Last Updated:</w:t>
    </w:r>
    <w:r w:rsidR="00197ECA">
      <w:rPr>
        <w:rFonts w:ascii="Arial" w:hAnsi="Arial" w:cs="Arial"/>
        <w:sz w:val="16"/>
        <w:szCs w:val="16"/>
        <w:lang w:val="en-US"/>
      </w:rPr>
      <w:t xml:space="preserve"> </w:t>
    </w:r>
    <w:r w:rsidR="0077106C">
      <w:rPr>
        <w:rFonts w:ascii="Arial" w:hAnsi="Arial" w:cs="Arial"/>
        <w:sz w:val="16"/>
        <w:szCs w:val="16"/>
        <w:lang w:val="en-US"/>
      </w:rPr>
      <w:t>22</w:t>
    </w:r>
    <w:r w:rsidR="003A293B">
      <w:rPr>
        <w:rFonts w:ascii="Arial" w:hAnsi="Arial" w:cs="Arial"/>
        <w:sz w:val="16"/>
        <w:szCs w:val="16"/>
        <w:lang w:val="en-US"/>
      </w:rPr>
      <w:t xml:space="preserve">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10AC" w14:textId="77777777" w:rsidR="00215E22" w:rsidRDefault="00215E22" w:rsidP="00CC2626">
      <w:r>
        <w:separator/>
      </w:r>
    </w:p>
  </w:footnote>
  <w:footnote w:type="continuationSeparator" w:id="0">
    <w:p w14:paraId="6CA210BF" w14:textId="77777777" w:rsidR="00215E22" w:rsidRDefault="00215E22" w:rsidP="00CC2626">
      <w:r>
        <w:continuationSeparator/>
      </w:r>
    </w:p>
  </w:footnote>
  <w:footnote w:type="continuationNotice" w:id="1">
    <w:p w14:paraId="06F95078" w14:textId="77777777" w:rsidR="00215E22" w:rsidRDefault="00215E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6056" w14:textId="77777777" w:rsidR="00332D79" w:rsidRDefault="00332D79">
    <w:pPr>
      <w:pStyle w:val="Header"/>
      <w:rPr>
        <w:lang w:val="en-US"/>
      </w:rPr>
    </w:pPr>
  </w:p>
  <w:p w14:paraId="073384CF" w14:textId="77777777" w:rsidR="00332D79" w:rsidRDefault="00C40A20">
    <w:pPr>
      <w:pStyle w:val="Header"/>
    </w:pPr>
    <w:r>
      <w:rPr>
        <w:noProof/>
        <w:lang w:eastAsia="zh-CN"/>
      </w:rPr>
      <w:drawing>
        <wp:anchor distT="0" distB="0" distL="114300" distR="114300" simplePos="0" relativeHeight="251658240" behindDoc="0" locked="0" layoutInCell="1" allowOverlap="1" wp14:anchorId="1CF613E3" wp14:editId="2765B1C0">
          <wp:simplePos x="0" y="0"/>
          <wp:positionH relativeFrom="column">
            <wp:posOffset>-342900</wp:posOffset>
          </wp:positionH>
          <wp:positionV relativeFrom="paragraph">
            <wp:posOffset>238125</wp:posOffset>
          </wp:positionV>
          <wp:extent cx="961390" cy="589280"/>
          <wp:effectExtent l="0" t="0" r="0" b="0"/>
          <wp:wrapNone/>
          <wp:docPr id="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44" t="30815" r="21278" b="29149"/>
                  <a:stretch>
                    <a:fillRect/>
                  </a:stretch>
                </pic:blipFill>
                <pic:spPr bwMode="auto">
                  <a:xfrm>
                    <a:off x="0" y="0"/>
                    <a:ext cx="961390" cy="58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3D40" w14:textId="24765ED4" w:rsidR="00FF1A24" w:rsidRDefault="00C40A20" w:rsidP="00E51630">
    <w:pPr>
      <w:pStyle w:val="Header"/>
      <w:jc w:val="right"/>
    </w:pPr>
    <w:r>
      <w:rPr>
        <w:noProof/>
        <w:lang w:eastAsia="zh-CN"/>
      </w:rPr>
      <w:drawing>
        <wp:anchor distT="0" distB="0" distL="114300" distR="114300" simplePos="0" relativeHeight="251657216" behindDoc="0" locked="0" layoutInCell="1" allowOverlap="1" wp14:anchorId="0360D4C4" wp14:editId="34CF17A7">
          <wp:simplePos x="0" y="0"/>
          <wp:positionH relativeFrom="margin">
            <wp:posOffset>-352425</wp:posOffset>
          </wp:positionH>
          <wp:positionV relativeFrom="paragraph">
            <wp:posOffset>326390</wp:posOffset>
          </wp:positionV>
          <wp:extent cx="2624455" cy="897890"/>
          <wp:effectExtent l="0" t="0" r="0" b="0"/>
          <wp:wrapNone/>
          <wp:docPr id="1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907804"/>
    <w:multiLevelType w:val="hybridMultilevel"/>
    <w:tmpl w:val="006C9A1A"/>
    <w:lvl w:ilvl="0" w:tplc="0E0C6778">
      <w:start w:val="1"/>
      <w:numFmt w:val="bullet"/>
      <w:lvlText w:val="-"/>
      <w:lvlJc w:val="left"/>
      <w:pPr>
        <w:tabs>
          <w:tab w:val="num" w:pos="720"/>
        </w:tabs>
        <w:ind w:left="720" w:hanging="360"/>
      </w:pPr>
      <w:rPr>
        <w:rFonts w:hint="default"/>
      </w:rPr>
    </w:lvl>
    <w:lvl w:ilvl="1" w:tplc="F7EA5DCC" w:tentative="1">
      <w:start w:val="1"/>
      <w:numFmt w:val="bullet"/>
      <w:lvlText w:val="o"/>
      <w:lvlJc w:val="left"/>
      <w:pPr>
        <w:tabs>
          <w:tab w:val="num" w:pos="1800"/>
        </w:tabs>
        <w:ind w:left="1800" w:hanging="360"/>
      </w:pPr>
      <w:rPr>
        <w:rFonts w:ascii="Courier New" w:hAnsi="Courier New" w:hint="default"/>
      </w:rPr>
    </w:lvl>
    <w:lvl w:ilvl="2" w:tplc="BD9E0F84" w:tentative="1">
      <w:start w:val="1"/>
      <w:numFmt w:val="bullet"/>
      <w:lvlText w:val=""/>
      <w:lvlJc w:val="left"/>
      <w:pPr>
        <w:tabs>
          <w:tab w:val="num" w:pos="2520"/>
        </w:tabs>
        <w:ind w:left="2520" w:hanging="360"/>
      </w:pPr>
      <w:rPr>
        <w:rFonts w:ascii="Wingdings" w:hAnsi="Wingdings" w:hint="default"/>
      </w:rPr>
    </w:lvl>
    <w:lvl w:ilvl="3" w:tplc="9FB67882" w:tentative="1">
      <w:start w:val="1"/>
      <w:numFmt w:val="bullet"/>
      <w:lvlText w:val=""/>
      <w:lvlJc w:val="left"/>
      <w:pPr>
        <w:tabs>
          <w:tab w:val="num" w:pos="3240"/>
        </w:tabs>
        <w:ind w:left="3240" w:hanging="360"/>
      </w:pPr>
      <w:rPr>
        <w:rFonts w:ascii="Symbol" w:hAnsi="Symbol" w:hint="default"/>
      </w:rPr>
    </w:lvl>
    <w:lvl w:ilvl="4" w:tplc="90ACA584" w:tentative="1">
      <w:start w:val="1"/>
      <w:numFmt w:val="bullet"/>
      <w:lvlText w:val="o"/>
      <w:lvlJc w:val="left"/>
      <w:pPr>
        <w:tabs>
          <w:tab w:val="num" w:pos="3960"/>
        </w:tabs>
        <w:ind w:left="3960" w:hanging="360"/>
      </w:pPr>
      <w:rPr>
        <w:rFonts w:ascii="Courier New" w:hAnsi="Courier New" w:hint="default"/>
      </w:rPr>
    </w:lvl>
    <w:lvl w:ilvl="5" w:tplc="2E32A89C" w:tentative="1">
      <w:start w:val="1"/>
      <w:numFmt w:val="bullet"/>
      <w:lvlText w:val=""/>
      <w:lvlJc w:val="left"/>
      <w:pPr>
        <w:tabs>
          <w:tab w:val="num" w:pos="4680"/>
        </w:tabs>
        <w:ind w:left="4680" w:hanging="360"/>
      </w:pPr>
      <w:rPr>
        <w:rFonts w:ascii="Wingdings" w:hAnsi="Wingdings" w:hint="default"/>
      </w:rPr>
    </w:lvl>
    <w:lvl w:ilvl="6" w:tplc="0F408E36" w:tentative="1">
      <w:start w:val="1"/>
      <w:numFmt w:val="bullet"/>
      <w:lvlText w:val=""/>
      <w:lvlJc w:val="left"/>
      <w:pPr>
        <w:tabs>
          <w:tab w:val="num" w:pos="5400"/>
        </w:tabs>
        <w:ind w:left="5400" w:hanging="360"/>
      </w:pPr>
      <w:rPr>
        <w:rFonts w:ascii="Symbol" w:hAnsi="Symbol" w:hint="default"/>
      </w:rPr>
    </w:lvl>
    <w:lvl w:ilvl="7" w:tplc="404CF750" w:tentative="1">
      <w:start w:val="1"/>
      <w:numFmt w:val="bullet"/>
      <w:lvlText w:val="o"/>
      <w:lvlJc w:val="left"/>
      <w:pPr>
        <w:tabs>
          <w:tab w:val="num" w:pos="6120"/>
        </w:tabs>
        <w:ind w:left="6120" w:hanging="360"/>
      </w:pPr>
      <w:rPr>
        <w:rFonts w:ascii="Courier New" w:hAnsi="Courier New" w:hint="default"/>
      </w:rPr>
    </w:lvl>
    <w:lvl w:ilvl="8" w:tplc="4692BB0E"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BB342D"/>
    <w:multiLevelType w:val="hybridMultilevel"/>
    <w:tmpl w:val="E0F257A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 w15:restartNumberingAfterBreak="0">
    <w:nsid w:val="12046975"/>
    <w:multiLevelType w:val="hybridMultilevel"/>
    <w:tmpl w:val="006C9A1A"/>
    <w:lvl w:ilvl="0" w:tplc="E5A6B990">
      <w:start w:val="1"/>
      <w:numFmt w:val="bullet"/>
      <w:lvlText w:val=""/>
      <w:lvlJc w:val="left"/>
      <w:pPr>
        <w:tabs>
          <w:tab w:val="num" w:pos="720"/>
        </w:tabs>
        <w:ind w:left="720" w:hanging="360"/>
      </w:pPr>
      <w:rPr>
        <w:rFonts w:ascii="Symbol" w:hAnsi="Symbol" w:hint="default"/>
      </w:rPr>
    </w:lvl>
    <w:lvl w:ilvl="1" w:tplc="451483EC" w:tentative="1">
      <w:start w:val="1"/>
      <w:numFmt w:val="bullet"/>
      <w:lvlText w:val="o"/>
      <w:lvlJc w:val="left"/>
      <w:pPr>
        <w:tabs>
          <w:tab w:val="num" w:pos="1800"/>
        </w:tabs>
        <w:ind w:left="1800" w:hanging="360"/>
      </w:pPr>
      <w:rPr>
        <w:rFonts w:ascii="Courier New" w:hAnsi="Courier New" w:hint="default"/>
      </w:rPr>
    </w:lvl>
    <w:lvl w:ilvl="2" w:tplc="79B0CC02" w:tentative="1">
      <w:start w:val="1"/>
      <w:numFmt w:val="bullet"/>
      <w:lvlText w:val=""/>
      <w:lvlJc w:val="left"/>
      <w:pPr>
        <w:tabs>
          <w:tab w:val="num" w:pos="2520"/>
        </w:tabs>
        <w:ind w:left="2520" w:hanging="360"/>
      </w:pPr>
      <w:rPr>
        <w:rFonts w:ascii="Wingdings" w:hAnsi="Wingdings" w:hint="default"/>
      </w:rPr>
    </w:lvl>
    <w:lvl w:ilvl="3" w:tplc="E6364F2C" w:tentative="1">
      <w:start w:val="1"/>
      <w:numFmt w:val="bullet"/>
      <w:lvlText w:val=""/>
      <w:lvlJc w:val="left"/>
      <w:pPr>
        <w:tabs>
          <w:tab w:val="num" w:pos="3240"/>
        </w:tabs>
        <w:ind w:left="3240" w:hanging="360"/>
      </w:pPr>
      <w:rPr>
        <w:rFonts w:ascii="Symbol" w:hAnsi="Symbol" w:hint="default"/>
      </w:rPr>
    </w:lvl>
    <w:lvl w:ilvl="4" w:tplc="AED6ED1C" w:tentative="1">
      <w:start w:val="1"/>
      <w:numFmt w:val="bullet"/>
      <w:lvlText w:val="o"/>
      <w:lvlJc w:val="left"/>
      <w:pPr>
        <w:tabs>
          <w:tab w:val="num" w:pos="3960"/>
        </w:tabs>
        <w:ind w:left="3960" w:hanging="360"/>
      </w:pPr>
      <w:rPr>
        <w:rFonts w:ascii="Courier New" w:hAnsi="Courier New" w:hint="default"/>
      </w:rPr>
    </w:lvl>
    <w:lvl w:ilvl="5" w:tplc="DBE44252" w:tentative="1">
      <w:start w:val="1"/>
      <w:numFmt w:val="bullet"/>
      <w:lvlText w:val=""/>
      <w:lvlJc w:val="left"/>
      <w:pPr>
        <w:tabs>
          <w:tab w:val="num" w:pos="4680"/>
        </w:tabs>
        <w:ind w:left="4680" w:hanging="360"/>
      </w:pPr>
      <w:rPr>
        <w:rFonts w:ascii="Wingdings" w:hAnsi="Wingdings" w:hint="default"/>
      </w:rPr>
    </w:lvl>
    <w:lvl w:ilvl="6" w:tplc="D52EC5AE" w:tentative="1">
      <w:start w:val="1"/>
      <w:numFmt w:val="bullet"/>
      <w:lvlText w:val=""/>
      <w:lvlJc w:val="left"/>
      <w:pPr>
        <w:tabs>
          <w:tab w:val="num" w:pos="5400"/>
        </w:tabs>
        <w:ind w:left="5400" w:hanging="360"/>
      </w:pPr>
      <w:rPr>
        <w:rFonts w:ascii="Symbol" w:hAnsi="Symbol" w:hint="default"/>
      </w:rPr>
    </w:lvl>
    <w:lvl w:ilvl="7" w:tplc="22E04D30" w:tentative="1">
      <w:start w:val="1"/>
      <w:numFmt w:val="bullet"/>
      <w:lvlText w:val="o"/>
      <w:lvlJc w:val="left"/>
      <w:pPr>
        <w:tabs>
          <w:tab w:val="num" w:pos="6120"/>
        </w:tabs>
        <w:ind w:left="6120" w:hanging="360"/>
      </w:pPr>
      <w:rPr>
        <w:rFonts w:ascii="Courier New" w:hAnsi="Courier New" w:hint="default"/>
      </w:rPr>
    </w:lvl>
    <w:lvl w:ilvl="8" w:tplc="8D6AB426"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A9188D"/>
    <w:multiLevelType w:val="singleLevel"/>
    <w:tmpl w:val="2FBCCD34"/>
    <w:lvl w:ilvl="0">
      <w:start w:val="1"/>
      <w:numFmt w:val="decimal"/>
      <w:lvlText w:val="%1."/>
      <w:legacy w:legacy="1" w:legacySpace="0" w:legacyIndent="360"/>
      <w:lvlJc w:val="left"/>
      <w:pPr>
        <w:ind w:left="360" w:hanging="360"/>
      </w:pPr>
      <w:rPr>
        <w:b/>
      </w:rPr>
    </w:lvl>
  </w:abstractNum>
  <w:abstractNum w:abstractNumId="5" w15:restartNumberingAfterBreak="0">
    <w:nsid w:val="28BC6BB3"/>
    <w:multiLevelType w:val="hybridMultilevel"/>
    <w:tmpl w:val="05DE4EE2"/>
    <w:lvl w:ilvl="0" w:tplc="7E1C5EEA">
      <w:start w:val="1"/>
      <w:numFmt w:val="lowerRoman"/>
      <w:lvlText w:val="(%1)"/>
      <w:lvlJc w:val="left"/>
      <w:pPr>
        <w:ind w:left="1800" w:hanging="360"/>
      </w:pPr>
      <w:rPr>
        <w:rFonts w:hint="eastAsia"/>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C49177D"/>
    <w:multiLevelType w:val="hybridMultilevel"/>
    <w:tmpl w:val="4AF40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C936FF"/>
    <w:multiLevelType w:val="hybridMultilevel"/>
    <w:tmpl w:val="7F0EAFDE"/>
    <w:lvl w:ilvl="0" w:tplc="08090017">
      <w:start w:val="1"/>
      <w:numFmt w:val="lowerLetter"/>
      <w:lvlText w:val="%1)"/>
      <w:lvlJc w:val="left"/>
      <w:pPr>
        <w:tabs>
          <w:tab w:val="num" w:pos="720"/>
        </w:tabs>
        <w:ind w:left="720" w:hanging="360"/>
      </w:pPr>
      <w:rPr>
        <w:rFonts w:hint="default"/>
      </w:rPr>
    </w:lvl>
    <w:lvl w:ilvl="1" w:tplc="451483EC" w:tentative="1">
      <w:start w:val="1"/>
      <w:numFmt w:val="bullet"/>
      <w:lvlText w:val="o"/>
      <w:lvlJc w:val="left"/>
      <w:pPr>
        <w:tabs>
          <w:tab w:val="num" w:pos="1800"/>
        </w:tabs>
        <w:ind w:left="1800" w:hanging="360"/>
      </w:pPr>
      <w:rPr>
        <w:rFonts w:ascii="Courier New" w:hAnsi="Courier New" w:hint="default"/>
      </w:rPr>
    </w:lvl>
    <w:lvl w:ilvl="2" w:tplc="79B0CC02" w:tentative="1">
      <w:start w:val="1"/>
      <w:numFmt w:val="bullet"/>
      <w:lvlText w:val=""/>
      <w:lvlJc w:val="left"/>
      <w:pPr>
        <w:tabs>
          <w:tab w:val="num" w:pos="2520"/>
        </w:tabs>
        <w:ind w:left="2520" w:hanging="360"/>
      </w:pPr>
      <w:rPr>
        <w:rFonts w:ascii="Wingdings" w:hAnsi="Wingdings" w:hint="default"/>
      </w:rPr>
    </w:lvl>
    <w:lvl w:ilvl="3" w:tplc="E6364F2C" w:tentative="1">
      <w:start w:val="1"/>
      <w:numFmt w:val="bullet"/>
      <w:lvlText w:val=""/>
      <w:lvlJc w:val="left"/>
      <w:pPr>
        <w:tabs>
          <w:tab w:val="num" w:pos="3240"/>
        </w:tabs>
        <w:ind w:left="3240" w:hanging="360"/>
      </w:pPr>
      <w:rPr>
        <w:rFonts w:ascii="Symbol" w:hAnsi="Symbol" w:hint="default"/>
      </w:rPr>
    </w:lvl>
    <w:lvl w:ilvl="4" w:tplc="AED6ED1C" w:tentative="1">
      <w:start w:val="1"/>
      <w:numFmt w:val="bullet"/>
      <w:lvlText w:val="o"/>
      <w:lvlJc w:val="left"/>
      <w:pPr>
        <w:tabs>
          <w:tab w:val="num" w:pos="3960"/>
        </w:tabs>
        <w:ind w:left="3960" w:hanging="360"/>
      </w:pPr>
      <w:rPr>
        <w:rFonts w:ascii="Courier New" w:hAnsi="Courier New" w:hint="default"/>
      </w:rPr>
    </w:lvl>
    <w:lvl w:ilvl="5" w:tplc="DBE44252" w:tentative="1">
      <w:start w:val="1"/>
      <w:numFmt w:val="bullet"/>
      <w:lvlText w:val=""/>
      <w:lvlJc w:val="left"/>
      <w:pPr>
        <w:tabs>
          <w:tab w:val="num" w:pos="4680"/>
        </w:tabs>
        <w:ind w:left="4680" w:hanging="360"/>
      </w:pPr>
      <w:rPr>
        <w:rFonts w:ascii="Wingdings" w:hAnsi="Wingdings" w:hint="default"/>
      </w:rPr>
    </w:lvl>
    <w:lvl w:ilvl="6" w:tplc="D52EC5AE" w:tentative="1">
      <w:start w:val="1"/>
      <w:numFmt w:val="bullet"/>
      <w:lvlText w:val=""/>
      <w:lvlJc w:val="left"/>
      <w:pPr>
        <w:tabs>
          <w:tab w:val="num" w:pos="5400"/>
        </w:tabs>
        <w:ind w:left="5400" w:hanging="360"/>
      </w:pPr>
      <w:rPr>
        <w:rFonts w:ascii="Symbol" w:hAnsi="Symbol" w:hint="default"/>
      </w:rPr>
    </w:lvl>
    <w:lvl w:ilvl="7" w:tplc="22E04D30" w:tentative="1">
      <w:start w:val="1"/>
      <w:numFmt w:val="bullet"/>
      <w:lvlText w:val="o"/>
      <w:lvlJc w:val="left"/>
      <w:pPr>
        <w:tabs>
          <w:tab w:val="num" w:pos="6120"/>
        </w:tabs>
        <w:ind w:left="6120" w:hanging="360"/>
      </w:pPr>
      <w:rPr>
        <w:rFonts w:ascii="Courier New" w:hAnsi="Courier New" w:hint="default"/>
      </w:rPr>
    </w:lvl>
    <w:lvl w:ilvl="8" w:tplc="8D6AB426"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134B29"/>
    <w:multiLevelType w:val="hybridMultilevel"/>
    <w:tmpl w:val="7F0EAFDE"/>
    <w:lvl w:ilvl="0" w:tplc="08090017">
      <w:start w:val="1"/>
      <w:numFmt w:val="lowerLetter"/>
      <w:lvlText w:val="%1)"/>
      <w:lvlJc w:val="left"/>
      <w:pPr>
        <w:tabs>
          <w:tab w:val="num" w:pos="720"/>
        </w:tabs>
        <w:ind w:left="720" w:hanging="360"/>
      </w:pPr>
      <w:rPr>
        <w:rFonts w:hint="default"/>
      </w:rPr>
    </w:lvl>
    <w:lvl w:ilvl="1" w:tplc="451483EC" w:tentative="1">
      <w:start w:val="1"/>
      <w:numFmt w:val="bullet"/>
      <w:lvlText w:val="o"/>
      <w:lvlJc w:val="left"/>
      <w:pPr>
        <w:tabs>
          <w:tab w:val="num" w:pos="1800"/>
        </w:tabs>
        <w:ind w:left="1800" w:hanging="360"/>
      </w:pPr>
      <w:rPr>
        <w:rFonts w:ascii="Courier New" w:hAnsi="Courier New" w:hint="default"/>
      </w:rPr>
    </w:lvl>
    <w:lvl w:ilvl="2" w:tplc="79B0CC02" w:tentative="1">
      <w:start w:val="1"/>
      <w:numFmt w:val="bullet"/>
      <w:lvlText w:val=""/>
      <w:lvlJc w:val="left"/>
      <w:pPr>
        <w:tabs>
          <w:tab w:val="num" w:pos="2520"/>
        </w:tabs>
        <w:ind w:left="2520" w:hanging="360"/>
      </w:pPr>
      <w:rPr>
        <w:rFonts w:ascii="Wingdings" w:hAnsi="Wingdings" w:hint="default"/>
      </w:rPr>
    </w:lvl>
    <w:lvl w:ilvl="3" w:tplc="E6364F2C" w:tentative="1">
      <w:start w:val="1"/>
      <w:numFmt w:val="bullet"/>
      <w:lvlText w:val=""/>
      <w:lvlJc w:val="left"/>
      <w:pPr>
        <w:tabs>
          <w:tab w:val="num" w:pos="3240"/>
        </w:tabs>
        <w:ind w:left="3240" w:hanging="360"/>
      </w:pPr>
      <w:rPr>
        <w:rFonts w:ascii="Symbol" w:hAnsi="Symbol" w:hint="default"/>
      </w:rPr>
    </w:lvl>
    <w:lvl w:ilvl="4" w:tplc="AED6ED1C" w:tentative="1">
      <w:start w:val="1"/>
      <w:numFmt w:val="bullet"/>
      <w:lvlText w:val="o"/>
      <w:lvlJc w:val="left"/>
      <w:pPr>
        <w:tabs>
          <w:tab w:val="num" w:pos="3960"/>
        </w:tabs>
        <w:ind w:left="3960" w:hanging="360"/>
      </w:pPr>
      <w:rPr>
        <w:rFonts w:ascii="Courier New" w:hAnsi="Courier New" w:hint="default"/>
      </w:rPr>
    </w:lvl>
    <w:lvl w:ilvl="5" w:tplc="DBE44252" w:tentative="1">
      <w:start w:val="1"/>
      <w:numFmt w:val="bullet"/>
      <w:lvlText w:val=""/>
      <w:lvlJc w:val="left"/>
      <w:pPr>
        <w:tabs>
          <w:tab w:val="num" w:pos="4680"/>
        </w:tabs>
        <w:ind w:left="4680" w:hanging="360"/>
      </w:pPr>
      <w:rPr>
        <w:rFonts w:ascii="Wingdings" w:hAnsi="Wingdings" w:hint="default"/>
      </w:rPr>
    </w:lvl>
    <w:lvl w:ilvl="6" w:tplc="D52EC5AE" w:tentative="1">
      <w:start w:val="1"/>
      <w:numFmt w:val="bullet"/>
      <w:lvlText w:val=""/>
      <w:lvlJc w:val="left"/>
      <w:pPr>
        <w:tabs>
          <w:tab w:val="num" w:pos="5400"/>
        </w:tabs>
        <w:ind w:left="5400" w:hanging="360"/>
      </w:pPr>
      <w:rPr>
        <w:rFonts w:ascii="Symbol" w:hAnsi="Symbol" w:hint="default"/>
      </w:rPr>
    </w:lvl>
    <w:lvl w:ilvl="7" w:tplc="22E04D30" w:tentative="1">
      <w:start w:val="1"/>
      <w:numFmt w:val="bullet"/>
      <w:lvlText w:val="o"/>
      <w:lvlJc w:val="left"/>
      <w:pPr>
        <w:tabs>
          <w:tab w:val="num" w:pos="6120"/>
        </w:tabs>
        <w:ind w:left="6120" w:hanging="360"/>
      </w:pPr>
      <w:rPr>
        <w:rFonts w:ascii="Courier New" w:hAnsi="Courier New" w:hint="default"/>
      </w:rPr>
    </w:lvl>
    <w:lvl w:ilvl="8" w:tplc="8D6AB426"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EA331E"/>
    <w:multiLevelType w:val="hybridMultilevel"/>
    <w:tmpl w:val="7F0EAFDE"/>
    <w:lvl w:ilvl="0" w:tplc="08090017">
      <w:start w:val="1"/>
      <w:numFmt w:val="lowerLetter"/>
      <w:lvlText w:val="%1)"/>
      <w:lvlJc w:val="left"/>
      <w:pPr>
        <w:tabs>
          <w:tab w:val="num" w:pos="720"/>
        </w:tabs>
        <w:ind w:left="720" w:hanging="360"/>
      </w:pPr>
      <w:rPr>
        <w:rFonts w:hint="default"/>
      </w:rPr>
    </w:lvl>
    <w:lvl w:ilvl="1" w:tplc="451483EC" w:tentative="1">
      <w:start w:val="1"/>
      <w:numFmt w:val="bullet"/>
      <w:lvlText w:val="o"/>
      <w:lvlJc w:val="left"/>
      <w:pPr>
        <w:tabs>
          <w:tab w:val="num" w:pos="1800"/>
        </w:tabs>
        <w:ind w:left="1800" w:hanging="360"/>
      </w:pPr>
      <w:rPr>
        <w:rFonts w:ascii="Courier New" w:hAnsi="Courier New" w:hint="default"/>
      </w:rPr>
    </w:lvl>
    <w:lvl w:ilvl="2" w:tplc="79B0CC02" w:tentative="1">
      <w:start w:val="1"/>
      <w:numFmt w:val="bullet"/>
      <w:lvlText w:val=""/>
      <w:lvlJc w:val="left"/>
      <w:pPr>
        <w:tabs>
          <w:tab w:val="num" w:pos="2520"/>
        </w:tabs>
        <w:ind w:left="2520" w:hanging="360"/>
      </w:pPr>
      <w:rPr>
        <w:rFonts w:ascii="Wingdings" w:hAnsi="Wingdings" w:hint="default"/>
      </w:rPr>
    </w:lvl>
    <w:lvl w:ilvl="3" w:tplc="E6364F2C" w:tentative="1">
      <w:start w:val="1"/>
      <w:numFmt w:val="bullet"/>
      <w:lvlText w:val=""/>
      <w:lvlJc w:val="left"/>
      <w:pPr>
        <w:tabs>
          <w:tab w:val="num" w:pos="3240"/>
        </w:tabs>
        <w:ind w:left="3240" w:hanging="360"/>
      </w:pPr>
      <w:rPr>
        <w:rFonts w:ascii="Symbol" w:hAnsi="Symbol" w:hint="default"/>
      </w:rPr>
    </w:lvl>
    <w:lvl w:ilvl="4" w:tplc="AED6ED1C" w:tentative="1">
      <w:start w:val="1"/>
      <w:numFmt w:val="bullet"/>
      <w:lvlText w:val="o"/>
      <w:lvlJc w:val="left"/>
      <w:pPr>
        <w:tabs>
          <w:tab w:val="num" w:pos="3960"/>
        </w:tabs>
        <w:ind w:left="3960" w:hanging="360"/>
      </w:pPr>
      <w:rPr>
        <w:rFonts w:ascii="Courier New" w:hAnsi="Courier New" w:hint="default"/>
      </w:rPr>
    </w:lvl>
    <w:lvl w:ilvl="5" w:tplc="DBE44252" w:tentative="1">
      <w:start w:val="1"/>
      <w:numFmt w:val="bullet"/>
      <w:lvlText w:val=""/>
      <w:lvlJc w:val="left"/>
      <w:pPr>
        <w:tabs>
          <w:tab w:val="num" w:pos="4680"/>
        </w:tabs>
        <w:ind w:left="4680" w:hanging="360"/>
      </w:pPr>
      <w:rPr>
        <w:rFonts w:ascii="Wingdings" w:hAnsi="Wingdings" w:hint="default"/>
      </w:rPr>
    </w:lvl>
    <w:lvl w:ilvl="6" w:tplc="D52EC5AE" w:tentative="1">
      <w:start w:val="1"/>
      <w:numFmt w:val="bullet"/>
      <w:lvlText w:val=""/>
      <w:lvlJc w:val="left"/>
      <w:pPr>
        <w:tabs>
          <w:tab w:val="num" w:pos="5400"/>
        </w:tabs>
        <w:ind w:left="5400" w:hanging="360"/>
      </w:pPr>
      <w:rPr>
        <w:rFonts w:ascii="Symbol" w:hAnsi="Symbol" w:hint="default"/>
      </w:rPr>
    </w:lvl>
    <w:lvl w:ilvl="7" w:tplc="22E04D30" w:tentative="1">
      <w:start w:val="1"/>
      <w:numFmt w:val="bullet"/>
      <w:lvlText w:val="o"/>
      <w:lvlJc w:val="left"/>
      <w:pPr>
        <w:tabs>
          <w:tab w:val="num" w:pos="6120"/>
        </w:tabs>
        <w:ind w:left="6120" w:hanging="360"/>
      </w:pPr>
      <w:rPr>
        <w:rFonts w:ascii="Courier New" w:hAnsi="Courier New" w:hint="default"/>
      </w:rPr>
    </w:lvl>
    <w:lvl w:ilvl="8" w:tplc="8D6AB426"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B65522"/>
    <w:multiLevelType w:val="hybridMultilevel"/>
    <w:tmpl w:val="9080EA8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6B5C7C6E"/>
    <w:multiLevelType w:val="singleLevel"/>
    <w:tmpl w:val="9EF22CC2"/>
    <w:lvl w:ilvl="0">
      <w:start w:val="2"/>
      <w:numFmt w:val="lowerLetter"/>
      <w:lvlText w:val="(%1)"/>
      <w:lvlJc w:val="left"/>
      <w:pPr>
        <w:tabs>
          <w:tab w:val="num" w:pos="1440"/>
        </w:tabs>
        <w:ind w:left="1440" w:hanging="720"/>
      </w:pPr>
      <w:rPr>
        <w:rFonts w:hint="default"/>
      </w:rPr>
    </w:lvl>
  </w:abstractNum>
  <w:abstractNum w:abstractNumId="13" w15:restartNumberingAfterBreak="0">
    <w:nsid w:val="7019371B"/>
    <w:multiLevelType w:val="hybridMultilevel"/>
    <w:tmpl w:val="91A85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76F4037"/>
    <w:multiLevelType w:val="singleLevel"/>
    <w:tmpl w:val="2294F776"/>
    <w:lvl w:ilvl="0">
      <w:start w:val="2"/>
      <w:numFmt w:val="lowerLetter"/>
      <w:lvlText w:val="(%1)"/>
      <w:lvlJc w:val="left"/>
      <w:pPr>
        <w:tabs>
          <w:tab w:val="num" w:pos="720"/>
        </w:tabs>
        <w:ind w:left="720" w:hanging="720"/>
      </w:pPr>
      <w:rPr>
        <w:rFonts w:hint="default"/>
        <w:u w:val="none"/>
      </w:rPr>
    </w:lvl>
  </w:abstractNum>
  <w:abstractNum w:abstractNumId="15" w15:restartNumberingAfterBreak="0">
    <w:nsid w:val="7A4F0356"/>
    <w:multiLevelType w:val="hybridMultilevel"/>
    <w:tmpl w:val="65B0A95E"/>
    <w:lvl w:ilvl="0" w:tplc="08090017">
      <w:start w:val="1"/>
      <w:numFmt w:val="lowerLetter"/>
      <w:lvlText w:val="%1)"/>
      <w:lvlJc w:val="left"/>
      <w:pPr>
        <w:tabs>
          <w:tab w:val="num" w:pos="720"/>
        </w:tabs>
        <w:ind w:left="720" w:hanging="360"/>
      </w:pPr>
      <w:rPr>
        <w:rFonts w:hint="default"/>
      </w:rPr>
    </w:lvl>
    <w:lvl w:ilvl="1" w:tplc="7E1C5EEA">
      <w:start w:val="1"/>
      <w:numFmt w:val="lowerRoman"/>
      <w:lvlText w:val="(%2)"/>
      <w:lvlJc w:val="left"/>
      <w:pPr>
        <w:tabs>
          <w:tab w:val="num" w:pos="1800"/>
        </w:tabs>
        <w:ind w:left="1800" w:hanging="360"/>
      </w:pPr>
      <w:rPr>
        <w:rFonts w:hint="eastAsia"/>
      </w:rPr>
    </w:lvl>
    <w:lvl w:ilvl="2" w:tplc="79B0CC02" w:tentative="1">
      <w:start w:val="1"/>
      <w:numFmt w:val="bullet"/>
      <w:lvlText w:val=""/>
      <w:lvlJc w:val="left"/>
      <w:pPr>
        <w:tabs>
          <w:tab w:val="num" w:pos="2520"/>
        </w:tabs>
        <w:ind w:left="2520" w:hanging="360"/>
      </w:pPr>
      <w:rPr>
        <w:rFonts w:ascii="Wingdings" w:hAnsi="Wingdings" w:hint="default"/>
      </w:rPr>
    </w:lvl>
    <w:lvl w:ilvl="3" w:tplc="E6364F2C" w:tentative="1">
      <w:start w:val="1"/>
      <w:numFmt w:val="bullet"/>
      <w:lvlText w:val=""/>
      <w:lvlJc w:val="left"/>
      <w:pPr>
        <w:tabs>
          <w:tab w:val="num" w:pos="3240"/>
        </w:tabs>
        <w:ind w:left="3240" w:hanging="360"/>
      </w:pPr>
      <w:rPr>
        <w:rFonts w:ascii="Symbol" w:hAnsi="Symbol" w:hint="default"/>
      </w:rPr>
    </w:lvl>
    <w:lvl w:ilvl="4" w:tplc="AED6ED1C" w:tentative="1">
      <w:start w:val="1"/>
      <w:numFmt w:val="bullet"/>
      <w:lvlText w:val="o"/>
      <w:lvlJc w:val="left"/>
      <w:pPr>
        <w:tabs>
          <w:tab w:val="num" w:pos="3960"/>
        </w:tabs>
        <w:ind w:left="3960" w:hanging="360"/>
      </w:pPr>
      <w:rPr>
        <w:rFonts w:ascii="Courier New" w:hAnsi="Courier New" w:hint="default"/>
      </w:rPr>
    </w:lvl>
    <w:lvl w:ilvl="5" w:tplc="DBE44252" w:tentative="1">
      <w:start w:val="1"/>
      <w:numFmt w:val="bullet"/>
      <w:lvlText w:val=""/>
      <w:lvlJc w:val="left"/>
      <w:pPr>
        <w:tabs>
          <w:tab w:val="num" w:pos="4680"/>
        </w:tabs>
        <w:ind w:left="4680" w:hanging="360"/>
      </w:pPr>
      <w:rPr>
        <w:rFonts w:ascii="Wingdings" w:hAnsi="Wingdings" w:hint="default"/>
      </w:rPr>
    </w:lvl>
    <w:lvl w:ilvl="6" w:tplc="D52EC5AE" w:tentative="1">
      <w:start w:val="1"/>
      <w:numFmt w:val="bullet"/>
      <w:lvlText w:val=""/>
      <w:lvlJc w:val="left"/>
      <w:pPr>
        <w:tabs>
          <w:tab w:val="num" w:pos="5400"/>
        </w:tabs>
        <w:ind w:left="5400" w:hanging="360"/>
      </w:pPr>
      <w:rPr>
        <w:rFonts w:ascii="Symbol" w:hAnsi="Symbol" w:hint="default"/>
      </w:rPr>
    </w:lvl>
    <w:lvl w:ilvl="7" w:tplc="22E04D30" w:tentative="1">
      <w:start w:val="1"/>
      <w:numFmt w:val="bullet"/>
      <w:lvlText w:val="o"/>
      <w:lvlJc w:val="left"/>
      <w:pPr>
        <w:tabs>
          <w:tab w:val="num" w:pos="6120"/>
        </w:tabs>
        <w:ind w:left="6120" w:hanging="360"/>
      </w:pPr>
      <w:rPr>
        <w:rFonts w:ascii="Courier New" w:hAnsi="Courier New" w:hint="default"/>
      </w:rPr>
    </w:lvl>
    <w:lvl w:ilvl="8" w:tplc="8D6AB426" w:tentative="1">
      <w:start w:val="1"/>
      <w:numFmt w:val="bullet"/>
      <w:lvlText w:val=""/>
      <w:lvlJc w:val="left"/>
      <w:pPr>
        <w:tabs>
          <w:tab w:val="num" w:pos="6840"/>
        </w:tabs>
        <w:ind w:left="6840" w:hanging="360"/>
      </w:pPr>
      <w:rPr>
        <w:rFonts w:ascii="Wingdings" w:hAnsi="Wingdings" w:hint="default"/>
      </w:rPr>
    </w:lvl>
  </w:abstractNum>
  <w:num w:numId="1" w16cid:durableId="329480173">
    <w:abstractNumId w:val="14"/>
  </w:num>
  <w:num w:numId="2" w16cid:durableId="1297225959">
    <w:abstractNumId w:val="12"/>
  </w:num>
  <w:num w:numId="3" w16cid:durableId="804086705">
    <w:abstractNumId w:val="4"/>
  </w:num>
  <w:num w:numId="4" w16cid:durableId="182042145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16cid:durableId="987900730">
    <w:abstractNumId w:val="1"/>
  </w:num>
  <w:num w:numId="6" w16cid:durableId="446630446">
    <w:abstractNumId w:val="3"/>
  </w:num>
  <w:num w:numId="7" w16cid:durableId="1953634552">
    <w:abstractNumId w:val="2"/>
  </w:num>
  <w:num w:numId="8" w16cid:durableId="265233631">
    <w:abstractNumId w:val="11"/>
  </w:num>
  <w:num w:numId="9" w16cid:durableId="831070949">
    <w:abstractNumId w:val="6"/>
  </w:num>
  <w:num w:numId="10" w16cid:durableId="592127643">
    <w:abstractNumId w:val="10"/>
  </w:num>
  <w:num w:numId="11" w16cid:durableId="153760685">
    <w:abstractNumId w:val="9"/>
  </w:num>
  <w:num w:numId="12" w16cid:durableId="293877039">
    <w:abstractNumId w:val="8"/>
  </w:num>
  <w:num w:numId="13" w16cid:durableId="317929788">
    <w:abstractNumId w:val="7"/>
  </w:num>
  <w:num w:numId="14" w16cid:durableId="1121802766">
    <w:abstractNumId w:val="13"/>
  </w:num>
  <w:num w:numId="15" w16cid:durableId="378474299">
    <w:abstractNumId w:val="15"/>
  </w:num>
  <w:num w:numId="16" w16cid:durableId="16719029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62A"/>
    <w:rsid w:val="0002215C"/>
    <w:rsid w:val="00041445"/>
    <w:rsid w:val="00047CE3"/>
    <w:rsid w:val="00052F31"/>
    <w:rsid w:val="0005579C"/>
    <w:rsid w:val="00074961"/>
    <w:rsid w:val="0009079B"/>
    <w:rsid w:val="000911A2"/>
    <w:rsid w:val="00092A43"/>
    <w:rsid w:val="000A3F38"/>
    <w:rsid w:val="000A4E90"/>
    <w:rsid w:val="000B1333"/>
    <w:rsid w:val="000B52C5"/>
    <w:rsid w:val="000B71D2"/>
    <w:rsid w:val="000B762A"/>
    <w:rsid w:val="000C124B"/>
    <w:rsid w:val="000D5C1D"/>
    <w:rsid w:val="000E0C49"/>
    <w:rsid w:val="000E193A"/>
    <w:rsid w:val="000F0F9F"/>
    <w:rsid w:val="000F433C"/>
    <w:rsid w:val="0010614F"/>
    <w:rsid w:val="00111055"/>
    <w:rsid w:val="00122662"/>
    <w:rsid w:val="001264CC"/>
    <w:rsid w:val="0012673B"/>
    <w:rsid w:val="00130160"/>
    <w:rsid w:val="00134842"/>
    <w:rsid w:val="00135DA0"/>
    <w:rsid w:val="001361C2"/>
    <w:rsid w:val="00137BE3"/>
    <w:rsid w:val="00147A5D"/>
    <w:rsid w:val="00151114"/>
    <w:rsid w:val="0015186B"/>
    <w:rsid w:val="0015665E"/>
    <w:rsid w:val="00161734"/>
    <w:rsid w:val="00164B94"/>
    <w:rsid w:val="00184A99"/>
    <w:rsid w:val="00197ECA"/>
    <w:rsid w:val="001A1643"/>
    <w:rsid w:val="001B0C77"/>
    <w:rsid w:val="001B0CC1"/>
    <w:rsid w:val="001B166F"/>
    <w:rsid w:val="001C4BED"/>
    <w:rsid w:val="001D31F4"/>
    <w:rsid w:val="001E1B97"/>
    <w:rsid w:val="001F012E"/>
    <w:rsid w:val="00200638"/>
    <w:rsid w:val="002032AA"/>
    <w:rsid w:val="00215E22"/>
    <w:rsid w:val="00234E89"/>
    <w:rsid w:val="00244361"/>
    <w:rsid w:val="002611BE"/>
    <w:rsid w:val="00276345"/>
    <w:rsid w:val="00277A8F"/>
    <w:rsid w:val="002803A8"/>
    <w:rsid w:val="002842AB"/>
    <w:rsid w:val="00292E47"/>
    <w:rsid w:val="00294BCE"/>
    <w:rsid w:val="00296FE0"/>
    <w:rsid w:val="002A5CB8"/>
    <w:rsid w:val="002B1139"/>
    <w:rsid w:val="002C0A90"/>
    <w:rsid w:val="002C270E"/>
    <w:rsid w:val="002C45D2"/>
    <w:rsid w:val="002C4E9E"/>
    <w:rsid w:val="002E04CC"/>
    <w:rsid w:val="002E6682"/>
    <w:rsid w:val="002E6D5C"/>
    <w:rsid w:val="002E75A5"/>
    <w:rsid w:val="00300727"/>
    <w:rsid w:val="003231F6"/>
    <w:rsid w:val="003317CE"/>
    <w:rsid w:val="00332D79"/>
    <w:rsid w:val="003332C0"/>
    <w:rsid w:val="0034141D"/>
    <w:rsid w:val="003457D1"/>
    <w:rsid w:val="00347ED8"/>
    <w:rsid w:val="0036060C"/>
    <w:rsid w:val="00363C51"/>
    <w:rsid w:val="003772C0"/>
    <w:rsid w:val="00385337"/>
    <w:rsid w:val="0038580F"/>
    <w:rsid w:val="00385F4A"/>
    <w:rsid w:val="00386E2F"/>
    <w:rsid w:val="00391004"/>
    <w:rsid w:val="00393F72"/>
    <w:rsid w:val="003A293B"/>
    <w:rsid w:val="003A362A"/>
    <w:rsid w:val="003B200A"/>
    <w:rsid w:val="003B2999"/>
    <w:rsid w:val="003C398F"/>
    <w:rsid w:val="003C75D8"/>
    <w:rsid w:val="003D6204"/>
    <w:rsid w:val="003D72C1"/>
    <w:rsid w:val="003D7B34"/>
    <w:rsid w:val="003E2EB2"/>
    <w:rsid w:val="00406B26"/>
    <w:rsid w:val="004243CD"/>
    <w:rsid w:val="0044768C"/>
    <w:rsid w:val="0048129E"/>
    <w:rsid w:val="004847CC"/>
    <w:rsid w:val="00496A77"/>
    <w:rsid w:val="00497832"/>
    <w:rsid w:val="004B0951"/>
    <w:rsid w:val="004C191F"/>
    <w:rsid w:val="004D0E2C"/>
    <w:rsid w:val="004D6898"/>
    <w:rsid w:val="004F4D3B"/>
    <w:rsid w:val="004F6B67"/>
    <w:rsid w:val="004F7A40"/>
    <w:rsid w:val="0050079A"/>
    <w:rsid w:val="00502BDA"/>
    <w:rsid w:val="00524C3C"/>
    <w:rsid w:val="00530B7A"/>
    <w:rsid w:val="005358D7"/>
    <w:rsid w:val="00536D81"/>
    <w:rsid w:val="00536F5E"/>
    <w:rsid w:val="00554FB9"/>
    <w:rsid w:val="00557D23"/>
    <w:rsid w:val="00564339"/>
    <w:rsid w:val="00571AB6"/>
    <w:rsid w:val="0057200D"/>
    <w:rsid w:val="00580420"/>
    <w:rsid w:val="00586956"/>
    <w:rsid w:val="00587041"/>
    <w:rsid w:val="00595EEF"/>
    <w:rsid w:val="005A07D5"/>
    <w:rsid w:val="005A1F77"/>
    <w:rsid w:val="005B237E"/>
    <w:rsid w:val="005C379E"/>
    <w:rsid w:val="005C401A"/>
    <w:rsid w:val="005C6134"/>
    <w:rsid w:val="005D516D"/>
    <w:rsid w:val="005E2CA7"/>
    <w:rsid w:val="005E54AD"/>
    <w:rsid w:val="005E688D"/>
    <w:rsid w:val="005F276E"/>
    <w:rsid w:val="006009C7"/>
    <w:rsid w:val="006107FE"/>
    <w:rsid w:val="00621916"/>
    <w:rsid w:val="00622D50"/>
    <w:rsid w:val="006356E9"/>
    <w:rsid w:val="006436CB"/>
    <w:rsid w:val="006449F8"/>
    <w:rsid w:val="006479B0"/>
    <w:rsid w:val="006609FD"/>
    <w:rsid w:val="00662918"/>
    <w:rsid w:val="0067107D"/>
    <w:rsid w:val="00671748"/>
    <w:rsid w:val="00673273"/>
    <w:rsid w:val="00676487"/>
    <w:rsid w:val="00682411"/>
    <w:rsid w:val="00692413"/>
    <w:rsid w:val="006A2327"/>
    <w:rsid w:val="006A5BF3"/>
    <w:rsid w:val="006A6C52"/>
    <w:rsid w:val="006B3C80"/>
    <w:rsid w:val="006B4978"/>
    <w:rsid w:val="006B6781"/>
    <w:rsid w:val="006B6C09"/>
    <w:rsid w:val="006C765E"/>
    <w:rsid w:val="006D432A"/>
    <w:rsid w:val="006E0A11"/>
    <w:rsid w:val="006E733C"/>
    <w:rsid w:val="006F54F0"/>
    <w:rsid w:val="00703C76"/>
    <w:rsid w:val="00704EE3"/>
    <w:rsid w:val="00715EBF"/>
    <w:rsid w:val="00726508"/>
    <w:rsid w:val="00733232"/>
    <w:rsid w:val="007418B5"/>
    <w:rsid w:val="00756D0A"/>
    <w:rsid w:val="007648DB"/>
    <w:rsid w:val="0077106C"/>
    <w:rsid w:val="00773911"/>
    <w:rsid w:val="00793324"/>
    <w:rsid w:val="007949BF"/>
    <w:rsid w:val="007B221A"/>
    <w:rsid w:val="007B5057"/>
    <w:rsid w:val="007B7A18"/>
    <w:rsid w:val="007C045E"/>
    <w:rsid w:val="007C10C4"/>
    <w:rsid w:val="007C2E24"/>
    <w:rsid w:val="007C4A34"/>
    <w:rsid w:val="007C5D8B"/>
    <w:rsid w:val="007D0129"/>
    <w:rsid w:val="007E27AD"/>
    <w:rsid w:val="007F5063"/>
    <w:rsid w:val="007F5A55"/>
    <w:rsid w:val="007F7996"/>
    <w:rsid w:val="00804615"/>
    <w:rsid w:val="00805148"/>
    <w:rsid w:val="00807BDE"/>
    <w:rsid w:val="00817BAE"/>
    <w:rsid w:val="00823C08"/>
    <w:rsid w:val="008379B8"/>
    <w:rsid w:val="008416E3"/>
    <w:rsid w:val="00846396"/>
    <w:rsid w:val="00853B4B"/>
    <w:rsid w:val="00856CCE"/>
    <w:rsid w:val="0086124D"/>
    <w:rsid w:val="00872819"/>
    <w:rsid w:val="00880B77"/>
    <w:rsid w:val="00882D23"/>
    <w:rsid w:val="00890BEE"/>
    <w:rsid w:val="00896D95"/>
    <w:rsid w:val="008A7335"/>
    <w:rsid w:val="008B029C"/>
    <w:rsid w:val="008B088E"/>
    <w:rsid w:val="008C72E2"/>
    <w:rsid w:val="008D1E69"/>
    <w:rsid w:val="008D1F9D"/>
    <w:rsid w:val="008D398E"/>
    <w:rsid w:val="008E2A92"/>
    <w:rsid w:val="008E54D9"/>
    <w:rsid w:val="008E7406"/>
    <w:rsid w:val="008F144B"/>
    <w:rsid w:val="008F1AEC"/>
    <w:rsid w:val="008F361D"/>
    <w:rsid w:val="008F60F7"/>
    <w:rsid w:val="00920875"/>
    <w:rsid w:val="0092348B"/>
    <w:rsid w:val="00926C6E"/>
    <w:rsid w:val="0093108D"/>
    <w:rsid w:val="00935D10"/>
    <w:rsid w:val="00937D7E"/>
    <w:rsid w:val="00962C9C"/>
    <w:rsid w:val="0097207C"/>
    <w:rsid w:val="009728E1"/>
    <w:rsid w:val="00976957"/>
    <w:rsid w:val="009769EA"/>
    <w:rsid w:val="00985A9D"/>
    <w:rsid w:val="009A2908"/>
    <w:rsid w:val="009A7BD6"/>
    <w:rsid w:val="009B257A"/>
    <w:rsid w:val="009B3549"/>
    <w:rsid w:val="009C28B0"/>
    <w:rsid w:val="009C34DA"/>
    <w:rsid w:val="009C4D7A"/>
    <w:rsid w:val="009C6A45"/>
    <w:rsid w:val="009C7E70"/>
    <w:rsid w:val="009F20F1"/>
    <w:rsid w:val="009F6E6C"/>
    <w:rsid w:val="00A159E7"/>
    <w:rsid w:val="00A15CFE"/>
    <w:rsid w:val="00A20383"/>
    <w:rsid w:val="00A22251"/>
    <w:rsid w:val="00A32222"/>
    <w:rsid w:val="00A3249D"/>
    <w:rsid w:val="00A36C7F"/>
    <w:rsid w:val="00A37D8E"/>
    <w:rsid w:val="00A41154"/>
    <w:rsid w:val="00A46E9D"/>
    <w:rsid w:val="00A51C86"/>
    <w:rsid w:val="00A52EF6"/>
    <w:rsid w:val="00A56607"/>
    <w:rsid w:val="00A56F93"/>
    <w:rsid w:val="00A601B6"/>
    <w:rsid w:val="00A658CE"/>
    <w:rsid w:val="00A80B0F"/>
    <w:rsid w:val="00A81143"/>
    <w:rsid w:val="00A84407"/>
    <w:rsid w:val="00AA04A7"/>
    <w:rsid w:val="00AC4A0E"/>
    <w:rsid w:val="00AF4A57"/>
    <w:rsid w:val="00B031AA"/>
    <w:rsid w:val="00B03F91"/>
    <w:rsid w:val="00B04E40"/>
    <w:rsid w:val="00B10888"/>
    <w:rsid w:val="00B114DE"/>
    <w:rsid w:val="00B2648D"/>
    <w:rsid w:val="00B446EE"/>
    <w:rsid w:val="00B47562"/>
    <w:rsid w:val="00B528D1"/>
    <w:rsid w:val="00B75626"/>
    <w:rsid w:val="00B85205"/>
    <w:rsid w:val="00B87ACE"/>
    <w:rsid w:val="00BA07F5"/>
    <w:rsid w:val="00BA1B6E"/>
    <w:rsid w:val="00BA5C33"/>
    <w:rsid w:val="00BB3E5F"/>
    <w:rsid w:val="00BB4276"/>
    <w:rsid w:val="00BD5120"/>
    <w:rsid w:val="00BE0219"/>
    <w:rsid w:val="00BF3544"/>
    <w:rsid w:val="00BF7F45"/>
    <w:rsid w:val="00C03CD6"/>
    <w:rsid w:val="00C1487D"/>
    <w:rsid w:val="00C15A5C"/>
    <w:rsid w:val="00C16CA7"/>
    <w:rsid w:val="00C25293"/>
    <w:rsid w:val="00C26462"/>
    <w:rsid w:val="00C2777E"/>
    <w:rsid w:val="00C316F2"/>
    <w:rsid w:val="00C40A20"/>
    <w:rsid w:val="00C707F6"/>
    <w:rsid w:val="00C73DE1"/>
    <w:rsid w:val="00C74515"/>
    <w:rsid w:val="00C80440"/>
    <w:rsid w:val="00C90913"/>
    <w:rsid w:val="00C942EB"/>
    <w:rsid w:val="00C96BA5"/>
    <w:rsid w:val="00CA4F31"/>
    <w:rsid w:val="00CB05BA"/>
    <w:rsid w:val="00CB0716"/>
    <w:rsid w:val="00CB18A6"/>
    <w:rsid w:val="00CB2C9D"/>
    <w:rsid w:val="00CB5BCC"/>
    <w:rsid w:val="00CB5E30"/>
    <w:rsid w:val="00CB7A70"/>
    <w:rsid w:val="00CC2626"/>
    <w:rsid w:val="00CD1DED"/>
    <w:rsid w:val="00CD7C92"/>
    <w:rsid w:val="00CE05CA"/>
    <w:rsid w:val="00CF10AD"/>
    <w:rsid w:val="00D02CD4"/>
    <w:rsid w:val="00D03E3C"/>
    <w:rsid w:val="00D113CD"/>
    <w:rsid w:val="00D31F9D"/>
    <w:rsid w:val="00D37B44"/>
    <w:rsid w:val="00D4324F"/>
    <w:rsid w:val="00D47449"/>
    <w:rsid w:val="00D5182D"/>
    <w:rsid w:val="00D51A4A"/>
    <w:rsid w:val="00D532BF"/>
    <w:rsid w:val="00D60E2F"/>
    <w:rsid w:val="00D74C8B"/>
    <w:rsid w:val="00D764DC"/>
    <w:rsid w:val="00D86B3E"/>
    <w:rsid w:val="00DA70CA"/>
    <w:rsid w:val="00DD1C34"/>
    <w:rsid w:val="00DE2BF9"/>
    <w:rsid w:val="00DE2CCC"/>
    <w:rsid w:val="00DE314D"/>
    <w:rsid w:val="00DF5B1D"/>
    <w:rsid w:val="00DF75E3"/>
    <w:rsid w:val="00DF7C97"/>
    <w:rsid w:val="00E04093"/>
    <w:rsid w:val="00E04B12"/>
    <w:rsid w:val="00E04E2A"/>
    <w:rsid w:val="00E11DCF"/>
    <w:rsid w:val="00E16B59"/>
    <w:rsid w:val="00E2384A"/>
    <w:rsid w:val="00E25AEB"/>
    <w:rsid w:val="00E44AB2"/>
    <w:rsid w:val="00E460D1"/>
    <w:rsid w:val="00E51630"/>
    <w:rsid w:val="00E567E1"/>
    <w:rsid w:val="00E61350"/>
    <w:rsid w:val="00E6793D"/>
    <w:rsid w:val="00E83723"/>
    <w:rsid w:val="00E91EB3"/>
    <w:rsid w:val="00EA089D"/>
    <w:rsid w:val="00EB753D"/>
    <w:rsid w:val="00EC008F"/>
    <w:rsid w:val="00EC0B1A"/>
    <w:rsid w:val="00EC379D"/>
    <w:rsid w:val="00EC45D3"/>
    <w:rsid w:val="00EC531D"/>
    <w:rsid w:val="00EC5433"/>
    <w:rsid w:val="00ED2299"/>
    <w:rsid w:val="00ED4F65"/>
    <w:rsid w:val="00EE545C"/>
    <w:rsid w:val="00EE7D00"/>
    <w:rsid w:val="00EF5781"/>
    <w:rsid w:val="00EF6DF5"/>
    <w:rsid w:val="00F16E5F"/>
    <w:rsid w:val="00F1731A"/>
    <w:rsid w:val="00F5261A"/>
    <w:rsid w:val="00F5375E"/>
    <w:rsid w:val="00F566E1"/>
    <w:rsid w:val="00F65080"/>
    <w:rsid w:val="00F6725F"/>
    <w:rsid w:val="00F72423"/>
    <w:rsid w:val="00F7744E"/>
    <w:rsid w:val="00F84658"/>
    <w:rsid w:val="00F85EBD"/>
    <w:rsid w:val="00F97795"/>
    <w:rsid w:val="00FA0E01"/>
    <w:rsid w:val="00FA21EF"/>
    <w:rsid w:val="00FA26B0"/>
    <w:rsid w:val="00FB24AD"/>
    <w:rsid w:val="00FB3692"/>
    <w:rsid w:val="00FB3CA7"/>
    <w:rsid w:val="00FC7AD4"/>
    <w:rsid w:val="00FD2203"/>
    <w:rsid w:val="00FD7993"/>
    <w:rsid w:val="00FF0A81"/>
    <w:rsid w:val="00FF1A24"/>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13212"/>
  <w15:chartTrackingRefBased/>
  <w15:docId w15:val="{A5293F38-8816-47EE-9BEC-6F484EFD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37E"/>
    <w:pPr>
      <w:jc w:val="both"/>
    </w:pPr>
    <w:rPr>
      <w:sz w:val="24"/>
      <w:szCs w:val="24"/>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
    <w:name w:val="8.1"/>
    <w:basedOn w:val="Normal"/>
    <w:rsid w:val="005B237E"/>
    <w:pPr>
      <w:widowControl w:val="0"/>
      <w:ind w:left="720" w:hanging="720"/>
      <w:jc w:val="left"/>
    </w:pPr>
    <w:rPr>
      <w:sz w:val="26"/>
      <w:szCs w:val="20"/>
      <w:lang w:val="en-US" w:eastAsia="en-US"/>
    </w:rPr>
  </w:style>
  <w:style w:type="paragraph" w:customStyle="1" w:styleId="i">
    <w:name w:val="(i)"/>
    <w:basedOn w:val="81"/>
    <w:rsid w:val="005B237E"/>
    <w:pPr>
      <w:tabs>
        <w:tab w:val="left" w:pos="720"/>
      </w:tabs>
      <w:ind w:left="1440" w:hanging="1440"/>
      <w:jc w:val="both"/>
    </w:pPr>
  </w:style>
  <w:style w:type="paragraph" w:customStyle="1" w:styleId="1">
    <w:name w:val="1"/>
    <w:basedOn w:val="i"/>
    <w:rsid w:val="005B237E"/>
    <w:pPr>
      <w:ind w:left="0" w:firstLine="0"/>
    </w:pPr>
  </w:style>
  <w:style w:type="paragraph" w:styleId="Revision">
    <w:name w:val="Revision"/>
    <w:hidden/>
    <w:uiPriority w:val="99"/>
    <w:semiHidden/>
    <w:rsid w:val="00AA04A7"/>
    <w:rPr>
      <w:sz w:val="24"/>
      <w:szCs w:val="24"/>
      <w:lang w:eastAsia="zh-HK"/>
    </w:rPr>
  </w:style>
  <w:style w:type="paragraph" w:styleId="BalloonText">
    <w:name w:val="Balloon Text"/>
    <w:basedOn w:val="Normal"/>
    <w:link w:val="BalloonTextChar"/>
    <w:uiPriority w:val="99"/>
    <w:semiHidden/>
    <w:unhideWhenUsed/>
    <w:rsid w:val="00AA04A7"/>
    <w:rPr>
      <w:rFonts w:ascii="Tahoma" w:hAnsi="Tahoma" w:cs="Tahoma"/>
      <w:sz w:val="16"/>
      <w:szCs w:val="16"/>
    </w:rPr>
  </w:style>
  <w:style w:type="character" w:customStyle="1" w:styleId="BalloonTextChar">
    <w:name w:val="Balloon Text Char"/>
    <w:link w:val="BalloonText"/>
    <w:uiPriority w:val="99"/>
    <w:semiHidden/>
    <w:rsid w:val="00AA04A7"/>
    <w:rPr>
      <w:rFonts w:ascii="Tahoma" w:hAnsi="Tahoma" w:cs="Tahoma"/>
      <w:sz w:val="16"/>
      <w:szCs w:val="16"/>
      <w:lang w:eastAsia="zh-HK"/>
    </w:rPr>
  </w:style>
  <w:style w:type="paragraph" w:styleId="Header">
    <w:name w:val="header"/>
    <w:basedOn w:val="Normal"/>
    <w:link w:val="HeaderChar"/>
    <w:uiPriority w:val="99"/>
    <w:unhideWhenUsed/>
    <w:rsid w:val="00CC2626"/>
    <w:pPr>
      <w:tabs>
        <w:tab w:val="center" w:pos="4153"/>
        <w:tab w:val="right" w:pos="8306"/>
      </w:tabs>
    </w:pPr>
  </w:style>
  <w:style w:type="character" w:customStyle="1" w:styleId="HeaderChar">
    <w:name w:val="Header Char"/>
    <w:link w:val="Header"/>
    <w:uiPriority w:val="99"/>
    <w:rsid w:val="00CC2626"/>
    <w:rPr>
      <w:sz w:val="24"/>
      <w:szCs w:val="24"/>
      <w:lang w:eastAsia="zh-HK"/>
    </w:rPr>
  </w:style>
  <w:style w:type="paragraph" w:styleId="Footer">
    <w:name w:val="footer"/>
    <w:basedOn w:val="Normal"/>
    <w:link w:val="FooterChar"/>
    <w:uiPriority w:val="99"/>
    <w:unhideWhenUsed/>
    <w:rsid w:val="00CC2626"/>
    <w:pPr>
      <w:tabs>
        <w:tab w:val="center" w:pos="4153"/>
        <w:tab w:val="right" w:pos="8306"/>
      </w:tabs>
    </w:pPr>
  </w:style>
  <w:style w:type="character" w:customStyle="1" w:styleId="FooterChar">
    <w:name w:val="Footer Char"/>
    <w:link w:val="Footer"/>
    <w:uiPriority w:val="99"/>
    <w:rsid w:val="00CC2626"/>
    <w:rPr>
      <w:sz w:val="24"/>
      <w:szCs w:val="24"/>
      <w:lang w:eastAsia="zh-HK"/>
    </w:rPr>
  </w:style>
  <w:style w:type="paragraph" w:styleId="FootnoteText">
    <w:name w:val="footnote text"/>
    <w:basedOn w:val="Normal"/>
    <w:link w:val="FootnoteTextChar"/>
    <w:uiPriority w:val="99"/>
    <w:semiHidden/>
    <w:unhideWhenUsed/>
    <w:rsid w:val="00147A5D"/>
    <w:rPr>
      <w:sz w:val="20"/>
      <w:szCs w:val="20"/>
    </w:rPr>
  </w:style>
  <w:style w:type="character" w:customStyle="1" w:styleId="FootnoteTextChar">
    <w:name w:val="Footnote Text Char"/>
    <w:link w:val="FootnoteText"/>
    <w:uiPriority w:val="99"/>
    <w:semiHidden/>
    <w:rsid w:val="00147A5D"/>
    <w:rPr>
      <w:lang w:eastAsia="zh-HK"/>
    </w:rPr>
  </w:style>
  <w:style w:type="character" w:styleId="FootnoteReference">
    <w:name w:val="footnote reference"/>
    <w:uiPriority w:val="99"/>
    <w:semiHidden/>
    <w:unhideWhenUsed/>
    <w:rsid w:val="00147A5D"/>
    <w:rPr>
      <w:vertAlign w:val="superscript"/>
    </w:rPr>
  </w:style>
  <w:style w:type="paragraph" w:customStyle="1" w:styleId="Roman">
    <w:name w:val="Roman"/>
    <w:basedOn w:val="Normal"/>
    <w:rsid w:val="00BA5C33"/>
    <w:pPr>
      <w:numPr>
        <w:numId w:val="10"/>
      </w:numPr>
    </w:pPr>
    <w:rPr>
      <w:b/>
      <w:sz w:val="26"/>
      <w:lang w:eastAsia="zh-TW"/>
    </w:rPr>
  </w:style>
  <w:style w:type="paragraph" w:styleId="ListParagraph">
    <w:name w:val="List Paragraph"/>
    <w:basedOn w:val="Normal"/>
    <w:uiPriority w:val="34"/>
    <w:qFormat/>
    <w:rsid w:val="00A52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9CA32-CF9A-43CE-98A4-0F506E977B51}">
  <ds:schemaRefs>
    <ds:schemaRef ds:uri="http://schemas.openxmlformats.org/officeDocument/2006/bibliography"/>
  </ds:schemaRefs>
</ds:datastoreItem>
</file>

<file path=customXml/itemProps2.xml><?xml version="1.0" encoding="utf-8"?>
<ds:datastoreItem xmlns:ds="http://schemas.openxmlformats.org/officeDocument/2006/customXml" ds:itemID="{53CD1A8D-087E-405E-B8F5-99571D7E93F6}">
  <ds:schemaRefs>
    <ds:schemaRef ds:uri="http://schemas.openxmlformats.org/officeDocument/2006/bibliography"/>
  </ds:schemaRefs>
</ds:datastoreItem>
</file>

<file path=customXml/itemProps3.xml><?xml version="1.0" encoding="utf-8"?>
<ds:datastoreItem xmlns:ds="http://schemas.openxmlformats.org/officeDocument/2006/customXml" ds:itemID="{6E68056A-8B10-429B-8546-DCBBA8AB7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99AC46-7B50-47BA-B8C0-8D7C87A2BF8D}">
  <ds:schemaRefs>
    <ds:schemaRef ds:uri="http://schemas.microsoft.com/sharepoint/v3/contenttype/forms"/>
  </ds:schemaRefs>
</ds:datastoreItem>
</file>

<file path=customXml/itemProps5.xml><?xml version="1.0" encoding="utf-8"?>
<ds:datastoreItem xmlns:ds="http://schemas.openxmlformats.org/officeDocument/2006/customXml" ds:itemID="{3790A804-FEE4-4564-8256-F8827284E3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GENERAL CONTENTS OF CIRCULAR LETTER FOR MERGERS/ RESTRUCTURING</vt:lpstr>
    </vt:vector>
  </TitlesOfParts>
  <Company>Securities and Futures Commission</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CONTENTS OF CIRCULAR LETTER FOR MERGERS/ RESTRUCTURING</dc:title>
  <dc:subject/>
  <dc:creator>Tammy Ip</dc:creator>
  <cp:keywords/>
  <dc:description/>
  <cp:lastModifiedBy>SFC</cp:lastModifiedBy>
  <cp:revision>3</cp:revision>
  <cp:lastPrinted>2023-09-13T10:04:00Z</cp:lastPrinted>
  <dcterms:created xsi:type="dcterms:W3CDTF">2023-12-15T09:16:00Z</dcterms:created>
  <dcterms:modified xsi:type="dcterms:W3CDTF">2023-12-19T09:55:00Z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