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A412" w14:textId="226C106B" w:rsidR="00444AD4" w:rsidRPr="008F7BD4" w:rsidRDefault="00444AD4" w:rsidP="008F7BD4">
      <w:pPr>
        <w:pStyle w:val="Title"/>
        <w:adjustRightInd w:val="0"/>
        <w:snapToGrid w:val="0"/>
        <w:ind w:left="476"/>
        <w:contextualSpacing/>
        <w:jc w:val="right"/>
        <w:rPr>
          <w:rFonts w:ascii="Arial" w:hAnsi="Arial" w:cs="Arial"/>
          <w:color w:val="FF0000"/>
          <w:sz w:val="22"/>
          <w:szCs w:val="22"/>
        </w:rPr>
      </w:pPr>
    </w:p>
    <w:p w14:paraId="3C53F692" w14:textId="77777777" w:rsidR="00444AD4" w:rsidRDefault="00444AD4" w:rsidP="009F50CD">
      <w:pPr>
        <w:pStyle w:val="Title"/>
        <w:adjustRightInd w:val="0"/>
        <w:snapToGrid w:val="0"/>
        <w:contextualSpacing/>
        <w:rPr>
          <w:rFonts w:ascii="Arial" w:hAnsi="Arial" w:cs="Arial"/>
          <w:szCs w:val="28"/>
        </w:rPr>
      </w:pPr>
    </w:p>
    <w:p w14:paraId="7C270312" w14:textId="77777777" w:rsidR="00827354" w:rsidRDefault="00827354">
      <w:pPr>
        <w:pStyle w:val="Title"/>
        <w:adjustRightInd w:val="0"/>
        <w:snapToGrid w:val="0"/>
        <w:contextualSpacing/>
        <w:rPr>
          <w:rFonts w:ascii="Arial" w:hAnsi="Arial" w:cs="Arial"/>
          <w:szCs w:val="28"/>
        </w:rPr>
      </w:pPr>
    </w:p>
    <w:p w14:paraId="7FADC70A" w14:textId="77777777" w:rsidR="00827354" w:rsidRDefault="00827354">
      <w:pPr>
        <w:pStyle w:val="Title"/>
        <w:adjustRightInd w:val="0"/>
        <w:snapToGrid w:val="0"/>
        <w:contextualSpacing/>
        <w:rPr>
          <w:rFonts w:ascii="Arial" w:hAnsi="Arial" w:cs="Arial"/>
          <w:szCs w:val="28"/>
        </w:rPr>
      </w:pPr>
    </w:p>
    <w:p w14:paraId="48B9D46D" w14:textId="77777777"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Application for Authorization</w:t>
      </w:r>
    </w:p>
    <w:p w14:paraId="1C1734F0" w14:textId="77777777" w:rsidR="00410885" w:rsidRDefault="00410885">
      <w:pPr>
        <w:pStyle w:val="Title"/>
        <w:adjustRightInd w:val="0"/>
        <w:snapToGrid w:val="0"/>
        <w:contextualSpacing/>
        <w:rPr>
          <w:rFonts w:ascii="Arial" w:hAnsi="Arial" w:cs="Arial"/>
          <w:szCs w:val="28"/>
        </w:rPr>
      </w:pPr>
      <w:r>
        <w:rPr>
          <w:rFonts w:ascii="Arial" w:hAnsi="Arial" w:cs="Arial"/>
          <w:szCs w:val="28"/>
        </w:rPr>
        <w:t xml:space="preserve">of </w:t>
      </w:r>
      <w:r w:rsidR="00AE2DF4">
        <w:rPr>
          <w:rFonts w:ascii="Arial" w:hAnsi="Arial" w:cs="Arial"/>
          <w:szCs w:val="28"/>
        </w:rPr>
        <w:t xml:space="preserve">Swiss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14:paraId="41569EC6" w14:textId="77777777" w:rsidR="00D77F4E" w:rsidRDefault="00D77F4E" w:rsidP="00C61192">
      <w:pPr>
        <w:adjustRightInd w:val="0"/>
        <w:snapToGrid w:val="0"/>
        <w:contextualSpacing/>
        <w:rPr>
          <w:rFonts w:ascii="Arial" w:hAnsi="Arial" w:cs="Arial"/>
          <w:sz w:val="20"/>
          <w:szCs w:val="20"/>
        </w:rPr>
      </w:pPr>
    </w:p>
    <w:p w14:paraId="3315E5A0" w14:textId="77777777" w:rsidR="00830818" w:rsidRDefault="00EA67E5" w:rsidP="00830818">
      <w:pPr>
        <w:pStyle w:val="Roman"/>
        <w:numPr>
          <w:ilvl w:val="0"/>
          <w:numId w:val="0"/>
        </w:numPr>
        <w:adjustRightInd w:val="0"/>
        <w:snapToGrid w:val="0"/>
        <w:contextualSpacing/>
        <w:rPr>
          <w:rFonts w:ascii="Arial" w:hAnsi="Arial" w:cs="Arial"/>
          <w:sz w:val="24"/>
        </w:rPr>
      </w:pPr>
      <w:r>
        <w:rPr>
          <w:rFonts w:ascii="Arial" w:hAnsi="Arial" w:cs="Arial"/>
          <w:noProof/>
          <w:sz w:val="24"/>
          <w:lang w:eastAsia="zh-CN"/>
        </w:rPr>
        <mc:AlternateContent>
          <mc:Choice Requires="wps">
            <w:drawing>
              <wp:inline distT="0" distB="0" distL="0" distR="0" wp14:anchorId="0DFB5063" wp14:editId="7D479BC3">
                <wp:extent cx="5899150" cy="790575"/>
                <wp:effectExtent l="0" t="0" r="2540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90575"/>
                        </a:xfrm>
                        <a:prstGeom prst="rect">
                          <a:avLst/>
                        </a:prstGeom>
                        <a:solidFill>
                          <a:schemeClr val="bg1">
                            <a:lumMod val="85000"/>
                            <a:lumOff val="0"/>
                          </a:schemeClr>
                        </a:solidFill>
                        <a:ln w="9525">
                          <a:solidFill>
                            <a:srgbClr val="000000"/>
                          </a:solidFill>
                          <a:miter lim="800000"/>
                          <a:headEnd/>
                          <a:tailEnd/>
                        </a:ln>
                      </wps:spPr>
                      <wps:txbx>
                        <w:txbxContent>
                          <w:p w14:paraId="5DDF5A6E" w14:textId="361B4B27" w:rsidR="0073611D" w:rsidRPr="00830818" w:rsidRDefault="0073611D"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sidR="005C4BE3">
                              <w:rPr>
                                <w:rFonts w:ascii="Arial" w:hAnsi="Arial" w:cs="Arial"/>
                                <w:b/>
                                <w:bCs/>
                                <w:i/>
                                <w:sz w:val="22"/>
                                <w:szCs w:val="22"/>
                                <w:lang w:val="en-US"/>
                              </w:rPr>
                              <w:t>16 September 2019</w:t>
                            </w:r>
                            <w:r>
                              <w:rPr>
                                <w:rFonts w:ascii="Arial" w:hAnsi="Arial" w:cs="Arial"/>
                                <w:b/>
                                <w:bCs/>
                                <w:i/>
                                <w:sz w:val="22"/>
                                <w:szCs w:val="22"/>
                                <w:lang w:val="en-US"/>
                              </w:rPr>
                              <w:t xml:space="preserve"> </w:t>
                            </w:r>
                            <w:r>
                              <w:rPr>
                                <w:rFonts w:ascii="Arial" w:hAnsi="Arial" w:cs="Arial"/>
                                <w:b/>
                                <w:bCs/>
                                <w:i/>
                                <w:iCs/>
                                <w:sz w:val="22"/>
                                <w:szCs w:val="22"/>
                                <w:lang w:val="en-US"/>
                              </w:rPr>
                              <w:t xml:space="preserve">in support of any application for authorization of a Swiss fund and its Hong Kong offering document(s). </w:t>
                            </w:r>
                          </w:p>
                        </w:txbxContent>
                      </wps:txbx>
                      <wps:bodyPr rot="0" vert="horz" wrap="square" lIns="91440" tIns="45720" rIns="91440" bIns="45720" anchor="t" anchorCtr="0" upright="1">
                        <a:noAutofit/>
                      </wps:bodyPr>
                    </wps:wsp>
                  </a:graphicData>
                </a:graphic>
              </wp:inline>
            </w:drawing>
          </mc:Choice>
          <mc:Fallback>
            <w:pict>
              <v:shapetype w14:anchorId="0DFB5063" id="_x0000_t202" coordsize="21600,21600" o:spt="202" path="m,l,21600r21600,l21600,xe">
                <v:stroke joinstyle="miter"/>
                <v:path gradientshapeok="t" o:connecttype="rect"/>
              </v:shapetype>
              <v:shape id="Text Box 2" o:spid="_x0000_s1026" type="#_x0000_t202" style="width:46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" fillcolor="#d8d8d8 [2732]">
                <v:textbox>
                  <w:txbxContent>
                    <w:p w14:paraId="5DDF5A6E" w14:textId="361B4B27" w:rsidR="0073611D" w:rsidRPr="00830818" w:rsidRDefault="0073611D"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sidR="005C4BE3">
                        <w:rPr>
                          <w:rFonts w:ascii="Arial" w:hAnsi="Arial" w:cs="Arial"/>
                          <w:b/>
                          <w:bCs/>
                          <w:i/>
                          <w:sz w:val="22"/>
                          <w:szCs w:val="22"/>
                          <w:lang w:val="en-US"/>
                        </w:rPr>
                        <w:t>16 September 2019</w:t>
                      </w:r>
                      <w:r>
                        <w:rPr>
                          <w:rFonts w:ascii="Arial" w:hAnsi="Arial" w:cs="Arial"/>
                          <w:b/>
                          <w:bCs/>
                          <w:i/>
                          <w:sz w:val="22"/>
                          <w:szCs w:val="22"/>
                          <w:lang w:val="en-US"/>
                        </w:rPr>
                        <w:t xml:space="preserve"> </w:t>
                      </w:r>
                      <w:r>
                        <w:rPr>
                          <w:rFonts w:ascii="Arial" w:hAnsi="Arial" w:cs="Arial"/>
                          <w:b/>
                          <w:bCs/>
                          <w:i/>
                          <w:iCs/>
                          <w:sz w:val="22"/>
                          <w:szCs w:val="22"/>
                          <w:lang w:val="en-US"/>
                        </w:rPr>
                        <w:t xml:space="preserve">in support of any application for authorization of a Swiss fund and its Hong Kong offering document(s). </w:t>
                      </w:r>
                    </w:p>
                  </w:txbxContent>
                </v:textbox>
                <w10:anchorlock/>
              </v:shape>
            </w:pict>
          </mc:Fallback>
        </mc:AlternateContent>
      </w:r>
    </w:p>
    <w:p w14:paraId="6A1700D7" w14:textId="77777777" w:rsidR="00830818" w:rsidRDefault="00830818" w:rsidP="00830818">
      <w:pPr>
        <w:pStyle w:val="Roman"/>
        <w:numPr>
          <w:ilvl w:val="0"/>
          <w:numId w:val="0"/>
        </w:numPr>
        <w:adjustRightInd w:val="0"/>
        <w:snapToGrid w:val="0"/>
        <w:contextualSpacing/>
        <w:rPr>
          <w:rFonts w:ascii="Arial" w:hAnsi="Arial" w:cs="Arial"/>
          <w:sz w:val="24"/>
        </w:rPr>
      </w:pPr>
    </w:p>
    <w:p w14:paraId="0F883085" w14:textId="77777777"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14:paraId="76BA0DD1" w14:textId="77777777" w:rsidR="00D77F4E" w:rsidRPr="00366E3E" w:rsidRDefault="00D77F4E" w:rsidP="00C61192">
      <w:pPr>
        <w:adjustRightInd w:val="0"/>
        <w:snapToGrid w:val="0"/>
        <w:contextualSpacing/>
        <w:rPr>
          <w:rFonts w:ascii="Arial" w:hAnsi="Arial" w:cs="Arial"/>
          <w:sz w:val="20"/>
          <w:szCs w:val="20"/>
        </w:rPr>
      </w:pPr>
    </w:p>
    <w:p w14:paraId="5AB11145" w14:textId="2538C5FF" w:rsidR="00E4470C" w:rsidRDefault="00D77F4E" w:rsidP="00C61192">
      <w:pPr>
        <w:adjustRightInd w:val="0"/>
        <w:snapToGrid w:val="0"/>
        <w:contextualSpacing/>
        <w:jc w:val="left"/>
        <w:rPr>
          <w:rFonts w:ascii="Arial" w:hAnsi="Arial" w:cs="Arial"/>
          <w:sz w:val="20"/>
          <w:szCs w:val="20"/>
        </w:rPr>
      </w:pPr>
      <w:r w:rsidRPr="006D71FE">
        <w:rPr>
          <w:rFonts w:ascii="Arial" w:hAnsi="Arial" w:cs="Arial"/>
          <w:sz w:val="20"/>
          <w:szCs w:val="20"/>
        </w:rPr>
        <w:t xml:space="preserve">An applicant seeking authorization of a </w:t>
      </w:r>
      <w:r w:rsidR="00A32E85">
        <w:rPr>
          <w:rFonts w:ascii="Arial" w:hAnsi="Arial" w:cs="Arial"/>
          <w:sz w:val="20"/>
          <w:szCs w:val="20"/>
        </w:rPr>
        <w:t xml:space="preserve">publicly offered </w:t>
      </w:r>
      <w:r w:rsidR="00C05579">
        <w:rPr>
          <w:rFonts w:ascii="Arial" w:hAnsi="Arial" w:cs="Arial"/>
          <w:sz w:val="20"/>
          <w:szCs w:val="20"/>
        </w:rPr>
        <w:t xml:space="preserve">securities </w:t>
      </w:r>
      <w:r w:rsidR="00A32E85">
        <w:rPr>
          <w:rFonts w:ascii="Arial" w:hAnsi="Arial" w:cs="Arial"/>
          <w:sz w:val="20"/>
          <w:szCs w:val="20"/>
        </w:rPr>
        <w:t xml:space="preserve">fund </w:t>
      </w:r>
      <w:r w:rsidR="00AE2DF4">
        <w:rPr>
          <w:rFonts w:ascii="Arial" w:hAnsi="Arial" w:cs="Arial"/>
          <w:sz w:val="20"/>
          <w:szCs w:val="20"/>
        </w:rPr>
        <w:t>approved</w:t>
      </w:r>
      <w:r w:rsidR="00A32E85">
        <w:rPr>
          <w:rFonts w:ascii="Arial" w:hAnsi="Arial" w:cs="Arial"/>
          <w:sz w:val="20"/>
          <w:szCs w:val="20"/>
        </w:rPr>
        <w:t xml:space="preserve"> </w:t>
      </w:r>
      <w:r w:rsidR="00AE2DF4">
        <w:rPr>
          <w:rFonts w:ascii="Arial" w:hAnsi="Arial" w:cs="Arial"/>
          <w:sz w:val="20"/>
          <w:szCs w:val="20"/>
        </w:rPr>
        <w:t xml:space="preserve">by </w:t>
      </w:r>
      <w:r w:rsidR="00A32E85">
        <w:rPr>
          <w:rFonts w:ascii="Arial" w:hAnsi="Arial" w:cs="Arial"/>
          <w:sz w:val="20"/>
          <w:szCs w:val="20"/>
        </w:rPr>
        <w:t xml:space="preserve">the </w:t>
      </w:r>
      <w:r w:rsidR="00AE2DF4">
        <w:rPr>
          <w:rFonts w:ascii="Arial" w:hAnsi="Arial" w:cs="Arial"/>
          <w:sz w:val="20"/>
          <w:szCs w:val="20"/>
        </w:rPr>
        <w:t>Swiss Financial Market Supervisory Authority</w:t>
      </w:r>
      <w:r w:rsidR="00A32E85" w:rsidRPr="00445F2B">
        <w:rPr>
          <w:rFonts w:ascii="Arial" w:hAnsi="Arial" w:cs="Arial"/>
          <w:sz w:val="20"/>
          <w:szCs w:val="20"/>
        </w:rPr>
        <w:t xml:space="preserve"> (“</w:t>
      </w:r>
      <w:r w:rsidR="00AE2DF4">
        <w:rPr>
          <w:rFonts w:ascii="Arial" w:hAnsi="Arial" w:cs="Arial"/>
          <w:sz w:val="20"/>
          <w:szCs w:val="20"/>
        </w:rPr>
        <w:t>FINMA</w:t>
      </w:r>
      <w:r w:rsidR="00A32E85" w:rsidRPr="00445F2B">
        <w:rPr>
          <w:rFonts w:ascii="Arial" w:hAnsi="Arial" w:cs="Arial"/>
          <w:sz w:val="20"/>
          <w:szCs w:val="20"/>
        </w:rPr>
        <w:t>”)</w:t>
      </w:r>
      <w:r w:rsidRPr="00445F2B">
        <w:rPr>
          <w:rFonts w:ascii="Arial" w:hAnsi="Arial" w:cs="Arial"/>
          <w:sz w:val="20"/>
          <w:szCs w:val="20"/>
        </w:rPr>
        <w:t xml:space="preserve"> </w:t>
      </w:r>
      <w:r w:rsidR="00A32E85" w:rsidRPr="00445F2B">
        <w:rPr>
          <w:rFonts w:ascii="Arial" w:hAnsi="Arial" w:cs="Arial"/>
          <w:sz w:val="20"/>
          <w:szCs w:val="20"/>
        </w:rPr>
        <w:t xml:space="preserve">under the </w:t>
      </w:r>
      <w:r w:rsidR="00600CB9">
        <w:rPr>
          <w:rFonts w:ascii="Arial" w:hAnsi="Arial" w:cs="Arial"/>
          <w:sz w:val="20"/>
          <w:szCs w:val="20"/>
        </w:rPr>
        <w:t>Swiss Federal Act on Collective Investment Schemes</w:t>
      </w:r>
      <w:r w:rsidR="00A32E85" w:rsidRPr="00445F2B">
        <w:rPr>
          <w:rFonts w:ascii="Arial" w:hAnsi="Arial" w:cs="Arial"/>
          <w:sz w:val="20"/>
          <w:szCs w:val="20"/>
        </w:rPr>
        <w:t xml:space="preserve"> </w:t>
      </w:r>
      <w:r w:rsidR="00DA4C9F">
        <w:rPr>
          <w:rFonts w:ascii="Arial" w:hAnsi="Arial" w:cs="Arial"/>
          <w:sz w:val="20"/>
          <w:szCs w:val="20"/>
        </w:rPr>
        <w:t xml:space="preserve">(CISA) </w:t>
      </w:r>
      <w:r w:rsidRPr="00445F2B">
        <w:rPr>
          <w:rFonts w:ascii="Arial" w:hAnsi="Arial" w:cs="Arial"/>
          <w:sz w:val="20"/>
          <w:szCs w:val="20"/>
        </w:rPr>
        <w:t>and its</w:t>
      </w:r>
      <w:r w:rsidR="007E0FEE" w:rsidRPr="00445F2B">
        <w:rPr>
          <w:rFonts w:ascii="Arial" w:hAnsi="Arial" w:cs="Arial"/>
          <w:sz w:val="20"/>
          <w:szCs w:val="20"/>
        </w:rPr>
        <w:t xml:space="preserve"> Hong Kong</w:t>
      </w:r>
      <w:r w:rsidRPr="00445F2B">
        <w:rPr>
          <w:rFonts w:ascii="Arial" w:hAnsi="Arial" w:cs="Arial"/>
          <w:sz w:val="20"/>
          <w:szCs w:val="20"/>
        </w:rPr>
        <w:t xml:space="preserve"> offering document(s) </w:t>
      </w:r>
      <w:r w:rsidR="007F68EC" w:rsidRPr="00445F2B">
        <w:rPr>
          <w:rFonts w:ascii="Arial" w:hAnsi="Arial" w:cs="Arial"/>
          <w:sz w:val="20"/>
          <w:szCs w:val="20"/>
        </w:rPr>
        <w:t>under</w:t>
      </w:r>
      <w:r w:rsidRPr="00445F2B">
        <w:rPr>
          <w:rFonts w:ascii="Arial" w:hAnsi="Arial" w:cs="Arial"/>
          <w:sz w:val="20"/>
          <w:szCs w:val="20"/>
        </w:rPr>
        <w:t xml:space="preserve"> </w:t>
      </w:r>
      <w:r w:rsidR="005D45A3" w:rsidRPr="00445F2B">
        <w:rPr>
          <w:rFonts w:ascii="Arial" w:hAnsi="Arial" w:cs="Arial"/>
          <w:sz w:val="20"/>
          <w:szCs w:val="20"/>
        </w:rPr>
        <w:t xml:space="preserve">the Mutual Recognition of Funds between </w:t>
      </w:r>
      <w:r w:rsidR="00600CB9">
        <w:rPr>
          <w:rFonts w:ascii="Arial" w:hAnsi="Arial" w:cs="Arial"/>
          <w:sz w:val="20"/>
          <w:szCs w:val="20"/>
        </w:rPr>
        <w:t>Switzerland</w:t>
      </w:r>
      <w:r w:rsidR="00600CB9" w:rsidRPr="00445F2B">
        <w:rPr>
          <w:rFonts w:ascii="Arial" w:hAnsi="Arial" w:cs="Arial"/>
          <w:sz w:val="20"/>
          <w:szCs w:val="20"/>
        </w:rPr>
        <w:t xml:space="preserve"> </w:t>
      </w:r>
      <w:r w:rsidR="005D45A3" w:rsidRPr="00445F2B">
        <w:rPr>
          <w:rFonts w:ascii="Arial" w:hAnsi="Arial" w:cs="Arial"/>
          <w:sz w:val="20"/>
          <w:szCs w:val="20"/>
        </w:rPr>
        <w:t>and Hong Kong (“MRF”)</w:t>
      </w:r>
      <w:r w:rsidR="007F68EC" w:rsidRPr="00445F2B">
        <w:rPr>
          <w:rFonts w:ascii="Arial" w:hAnsi="Arial" w:cs="Arial"/>
          <w:sz w:val="20"/>
          <w:szCs w:val="20"/>
        </w:rPr>
        <w:t xml:space="preserve"> arrangement</w:t>
      </w:r>
      <w:r w:rsidR="005D45A3" w:rsidRPr="00445F2B">
        <w:rPr>
          <w:rFonts w:ascii="Arial" w:hAnsi="Arial" w:cs="Arial"/>
          <w:sz w:val="20"/>
          <w:szCs w:val="20"/>
        </w:rPr>
        <w:t xml:space="preserve"> and </w:t>
      </w:r>
      <w:r w:rsidR="007F68EC" w:rsidRPr="00445F2B">
        <w:rPr>
          <w:rFonts w:ascii="Arial" w:hAnsi="Arial" w:cs="Arial"/>
          <w:sz w:val="20"/>
          <w:szCs w:val="20"/>
        </w:rPr>
        <w:t xml:space="preserve">pursuant to </w:t>
      </w:r>
      <w:r w:rsidRPr="00445F2B">
        <w:rPr>
          <w:rFonts w:ascii="Arial" w:hAnsi="Arial" w:cs="Arial"/>
          <w:sz w:val="20"/>
          <w:szCs w:val="20"/>
        </w:rPr>
        <w:t xml:space="preserve">sections 104 and 105 of the Securities and Futures Ordinance </w:t>
      </w:r>
      <w:r w:rsidR="00C71E88" w:rsidRPr="00445F2B">
        <w:rPr>
          <w:rFonts w:ascii="Arial" w:hAnsi="Arial" w:cs="Arial"/>
          <w:sz w:val="20"/>
          <w:szCs w:val="20"/>
        </w:rPr>
        <w:t>(“SFO”)</w:t>
      </w:r>
      <w:r w:rsidR="007F68EC" w:rsidRPr="00445F2B">
        <w:rPr>
          <w:rFonts w:ascii="Arial" w:hAnsi="Arial" w:cs="Arial"/>
          <w:sz w:val="20"/>
          <w:szCs w:val="20"/>
        </w:rPr>
        <w:t xml:space="preserve"> respectively</w:t>
      </w:r>
      <w:r w:rsidR="00C71E88" w:rsidRPr="00445F2B">
        <w:rPr>
          <w:rFonts w:ascii="Arial" w:hAnsi="Arial" w:cs="Arial"/>
          <w:sz w:val="20"/>
          <w:szCs w:val="20"/>
        </w:rPr>
        <w:t xml:space="preserve"> </w:t>
      </w:r>
      <w:r w:rsidRPr="00445F2B">
        <w:rPr>
          <w:rFonts w:ascii="Arial" w:hAnsi="Arial" w:cs="Arial"/>
          <w:sz w:val="20"/>
          <w:szCs w:val="20"/>
        </w:rPr>
        <w:t>must complete this Information Checklist and submit it to the Investment Products Division of the Securities and Futures Commission (</w:t>
      </w:r>
      <w:r w:rsidR="00C71E88" w:rsidRPr="00445F2B">
        <w:rPr>
          <w:rFonts w:ascii="Arial" w:hAnsi="Arial" w:cs="Arial"/>
          <w:sz w:val="20"/>
          <w:szCs w:val="20"/>
        </w:rPr>
        <w:t>the</w:t>
      </w:r>
      <w:r w:rsidRPr="00445F2B">
        <w:rPr>
          <w:rFonts w:ascii="Arial" w:hAnsi="Arial" w:cs="Arial"/>
          <w:sz w:val="20"/>
          <w:szCs w:val="20"/>
        </w:rPr>
        <w:t xml:space="preserve"> “SFC”), together with relevant documents provided hereunder that are required for an application.</w:t>
      </w:r>
      <w:r w:rsidR="0093085C">
        <w:rPr>
          <w:rFonts w:ascii="Arial" w:hAnsi="Arial" w:cs="Arial"/>
          <w:sz w:val="20"/>
          <w:szCs w:val="20"/>
        </w:rPr>
        <w:t xml:space="preserve">  </w:t>
      </w:r>
      <w:r w:rsidR="00E4470C" w:rsidRPr="00445F2B">
        <w:rPr>
          <w:rFonts w:ascii="Arial" w:hAnsi="Arial" w:cs="Arial"/>
          <w:sz w:val="20"/>
          <w:szCs w:val="20"/>
        </w:rPr>
        <w:t>The SFC reserves the right to request for more information and/</w:t>
      </w:r>
      <w:r w:rsidR="00037828" w:rsidRPr="00445F2B">
        <w:rPr>
          <w:rFonts w:ascii="Arial" w:hAnsi="Arial" w:cs="Arial"/>
          <w:sz w:val="20"/>
          <w:szCs w:val="20"/>
        </w:rPr>
        <w:t xml:space="preserve">or </w:t>
      </w:r>
      <w:r w:rsidR="00E4470C" w:rsidRPr="00445F2B">
        <w:rPr>
          <w:rFonts w:ascii="Arial" w:hAnsi="Arial" w:cs="Arial"/>
          <w:sz w:val="20"/>
          <w:szCs w:val="20"/>
        </w:rPr>
        <w:t>documents in reviewing and considering each application.</w:t>
      </w:r>
    </w:p>
    <w:p w14:paraId="55F07821" w14:textId="77777777" w:rsidR="009742E2" w:rsidRDefault="009742E2" w:rsidP="009742E2">
      <w:pPr>
        <w:adjustRightInd w:val="0"/>
        <w:snapToGrid w:val="0"/>
        <w:jc w:val="left"/>
        <w:rPr>
          <w:rFonts w:ascii="Arial" w:hAnsi="Arial" w:cs="Arial"/>
          <w:b/>
          <w:bCs/>
          <w:sz w:val="20"/>
          <w:szCs w:val="20"/>
        </w:rPr>
      </w:pPr>
    </w:p>
    <w:p w14:paraId="053D71B1" w14:textId="77777777"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r w:rsidR="00346C9B" w:rsidRPr="006E4319">
        <w:rPr>
          <w:rStyle w:val="FootnoteReference"/>
          <w:rFonts w:ascii="Arial" w:hAnsi="Arial" w:cs="Arial"/>
          <w:b/>
          <w:bCs/>
          <w:sz w:val="20"/>
          <w:szCs w:val="20"/>
        </w:rPr>
        <w:footnoteReference w:id="2"/>
      </w:r>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authorization of </w:t>
      </w:r>
      <w:r w:rsidRPr="002A072E">
        <w:rPr>
          <w:rFonts w:ascii="Arial" w:hAnsi="Arial" w:cs="Arial"/>
          <w:b/>
          <w:bCs/>
          <w:sz w:val="20"/>
          <w:szCs w:val="20"/>
        </w:rPr>
        <w:t xml:space="preserve">a </w:t>
      </w:r>
      <w:r w:rsidR="00600CB9">
        <w:rPr>
          <w:rFonts w:ascii="Arial" w:hAnsi="Arial" w:cs="Arial"/>
          <w:b/>
          <w:bCs/>
          <w:sz w:val="20"/>
          <w:szCs w:val="20"/>
        </w:rPr>
        <w:t>Swiss</w:t>
      </w:r>
      <w:r w:rsidR="00600CB9"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14:paraId="213F55C4" w14:textId="77777777" w:rsidR="00E4470C" w:rsidRDefault="00E4470C" w:rsidP="00C61192">
      <w:pPr>
        <w:adjustRightInd w:val="0"/>
        <w:snapToGrid w:val="0"/>
        <w:jc w:val="left"/>
        <w:rPr>
          <w:rFonts w:ascii="Arial" w:hAnsi="Arial" w:cs="Arial"/>
          <w:sz w:val="20"/>
          <w:szCs w:val="20"/>
        </w:rPr>
      </w:pPr>
    </w:p>
    <w:p w14:paraId="15C9F81A" w14:textId="77777777"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14:paraId="003FC442" w14:textId="77777777" w:rsidR="00306F58" w:rsidRDefault="00306F58" w:rsidP="00C61192">
      <w:pPr>
        <w:adjustRightInd w:val="0"/>
        <w:snapToGrid w:val="0"/>
        <w:jc w:val="left"/>
        <w:rPr>
          <w:rFonts w:ascii="Arial" w:hAnsi="Arial" w:cs="Arial"/>
          <w:sz w:val="20"/>
          <w:szCs w:val="20"/>
          <w:lang w:eastAsia="zh-CN"/>
        </w:rPr>
      </w:pPr>
    </w:p>
    <w:p w14:paraId="2958BE0B" w14:textId="77777777"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94"/>
        <w:gridCol w:w="297"/>
        <w:gridCol w:w="6433"/>
      </w:tblGrid>
      <w:tr w:rsidR="00410885" w:rsidRPr="00833EEE" w14:paraId="708CDE12" w14:textId="77777777" w:rsidTr="00F2666C">
        <w:trPr>
          <w:trHeight w:val="115"/>
        </w:trPr>
        <w:tc>
          <w:tcPr>
            <w:tcW w:w="1467" w:type="pct"/>
          </w:tcPr>
          <w:p w14:paraId="4C7F69F6" w14:textId="77777777" w:rsidR="00410885" w:rsidRPr="00833EEE" w:rsidRDefault="00410885" w:rsidP="00600CB9">
            <w:pPr>
              <w:snapToGrid w:val="0"/>
              <w:jc w:val="left"/>
              <w:rPr>
                <w:rFonts w:ascii="Arial" w:hAnsi="Arial" w:cs="Arial"/>
                <w:b/>
                <w:sz w:val="20"/>
                <w:szCs w:val="20"/>
              </w:rPr>
            </w:pPr>
            <w:r w:rsidRPr="00410885">
              <w:rPr>
                <w:rFonts w:ascii="Arial" w:hAnsi="Arial" w:cs="Arial"/>
                <w:b/>
                <w:sz w:val="20"/>
                <w:szCs w:val="20"/>
              </w:rPr>
              <w:t xml:space="preserve">Structure of the </w:t>
            </w:r>
            <w:r w:rsidR="00600CB9">
              <w:rPr>
                <w:rFonts w:ascii="Arial" w:hAnsi="Arial" w:cs="Arial"/>
                <w:b/>
                <w:sz w:val="20"/>
                <w:szCs w:val="20"/>
              </w:rPr>
              <w:t xml:space="preserve">Swiss </w:t>
            </w:r>
            <w:r w:rsidR="00F14CA3">
              <w:rPr>
                <w:rFonts w:ascii="Arial" w:hAnsi="Arial" w:cs="Arial"/>
                <w:b/>
                <w:sz w:val="20"/>
                <w:szCs w:val="20"/>
              </w:rPr>
              <w:t>fund</w:t>
            </w:r>
            <w:r w:rsidR="00EA0E38">
              <w:rPr>
                <w:rFonts w:ascii="Arial" w:hAnsi="Arial" w:cs="Arial"/>
                <w:b/>
                <w:sz w:val="20"/>
                <w:szCs w:val="20"/>
              </w:rPr>
              <w:t>(s)</w:t>
            </w:r>
          </w:p>
        </w:tc>
        <w:tc>
          <w:tcPr>
            <w:tcW w:w="156" w:type="pct"/>
            <w:vAlign w:val="bottom"/>
          </w:tcPr>
          <w:p w14:paraId="4F10F2E9" w14:textId="77777777"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14:paraId="5843A7BD" w14:textId="77777777" w:rsidR="007E0FEE" w:rsidRDefault="007E0FEE" w:rsidP="009567D7">
            <w:pPr>
              <w:snapToGrid w:val="0"/>
              <w:jc w:val="left"/>
              <w:rPr>
                <w:rFonts w:ascii="Arial" w:hAnsi="Arial" w:cs="Arial"/>
                <w:sz w:val="20"/>
                <w:szCs w:val="20"/>
              </w:rPr>
            </w:pPr>
          </w:p>
          <w:p w14:paraId="3686E85C" w14:textId="77777777" w:rsidR="00410885" w:rsidRPr="00833EEE" w:rsidRDefault="009742E2" w:rsidP="00901FD0">
            <w:pPr>
              <w:snapToGrid w:val="0"/>
              <w:jc w:val="left"/>
              <w:rPr>
                <w:rFonts w:ascii="Arial" w:hAnsi="Arial" w:cs="Arial"/>
                <w:sz w:val="20"/>
                <w:szCs w:val="20"/>
              </w:rPr>
            </w:pPr>
            <w:r w:rsidRPr="00833EEE">
              <w:rPr>
                <w:rFonts w:ascii="Arial" w:hAnsi="Arial" w:cs="Arial"/>
                <w:sz w:val="20"/>
                <w:szCs w:val="20"/>
              </w:rPr>
              <w:t xml:space="preserve">As stated under 3(a)(i) of </w:t>
            </w:r>
            <w:r w:rsidRPr="00FD0353">
              <w:rPr>
                <w:rFonts w:ascii="Arial" w:hAnsi="Arial" w:cs="Arial"/>
                <w:sz w:val="20"/>
                <w:szCs w:val="20"/>
              </w:rPr>
              <w:t>the application form</w:t>
            </w:r>
            <w:r w:rsidR="00346C9B" w:rsidRPr="006E4319">
              <w:rPr>
                <w:rFonts w:ascii="Arial" w:hAnsi="Arial" w:cs="Arial"/>
                <w:sz w:val="20"/>
                <w:szCs w:val="20"/>
                <w:vertAlign w:val="superscript"/>
              </w:rPr>
              <w:t>1</w:t>
            </w:r>
          </w:p>
        </w:tc>
      </w:tr>
      <w:tr w:rsidR="00F0151D" w:rsidRPr="00833EEE" w14:paraId="7486C851" w14:textId="77777777" w:rsidTr="00867CBD">
        <w:trPr>
          <w:trHeight w:val="115"/>
        </w:trPr>
        <w:tc>
          <w:tcPr>
            <w:tcW w:w="1467" w:type="pct"/>
          </w:tcPr>
          <w:p w14:paraId="673051C5" w14:textId="77777777" w:rsidR="00F0151D" w:rsidRDefault="00F0151D" w:rsidP="00F0151D">
            <w:pPr>
              <w:snapToGrid w:val="0"/>
              <w:jc w:val="left"/>
              <w:rPr>
                <w:rFonts w:ascii="Arial" w:hAnsi="Arial" w:cs="Arial"/>
                <w:b/>
                <w:bCs/>
                <w:sz w:val="20"/>
                <w:szCs w:val="20"/>
              </w:rPr>
            </w:pPr>
          </w:p>
          <w:p w14:paraId="43BDEEDF" w14:textId="77777777" w:rsidR="00F0151D" w:rsidRPr="00410885" w:rsidRDefault="00F0151D" w:rsidP="00F0151D">
            <w:pPr>
              <w:snapToGrid w:val="0"/>
              <w:jc w:val="left"/>
              <w:rPr>
                <w:rFonts w:ascii="Arial" w:hAnsi="Arial" w:cs="Arial"/>
                <w:b/>
                <w:sz w:val="20"/>
                <w:szCs w:val="20"/>
              </w:rPr>
            </w:pPr>
            <w:r>
              <w:rPr>
                <w:rFonts w:ascii="Arial" w:hAnsi="Arial" w:cs="Arial"/>
                <w:b/>
                <w:bCs/>
                <w:sz w:val="20"/>
                <w:szCs w:val="20"/>
              </w:rPr>
              <w:t>Swiss</w:t>
            </w:r>
            <w:r w:rsidRPr="00445F2B">
              <w:rPr>
                <w:rFonts w:ascii="Arial" w:hAnsi="Arial" w:cs="Arial"/>
                <w:b/>
                <w:bCs/>
                <w:sz w:val="20"/>
                <w:szCs w:val="20"/>
              </w:rPr>
              <w:t xml:space="preserve"> fund(s) under application</w:t>
            </w:r>
          </w:p>
        </w:tc>
        <w:tc>
          <w:tcPr>
            <w:tcW w:w="156" w:type="pct"/>
            <w:vAlign w:val="bottom"/>
          </w:tcPr>
          <w:p w14:paraId="6881C7F6" w14:textId="77777777" w:rsidR="00F0151D" w:rsidRPr="00445F2B" w:rsidRDefault="00F0151D" w:rsidP="00F0151D">
            <w:pPr>
              <w:snapToGrid w:val="0"/>
              <w:rPr>
                <w:rFonts w:ascii="Arial" w:hAnsi="Arial" w:cs="Arial"/>
                <w:b/>
                <w:bCs/>
                <w:sz w:val="20"/>
                <w:szCs w:val="20"/>
              </w:rPr>
            </w:pPr>
          </w:p>
          <w:p w14:paraId="55E1183C" w14:textId="77777777" w:rsidR="00F0151D" w:rsidRPr="00445F2B" w:rsidRDefault="00F0151D" w:rsidP="00F0151D">
            <w:pPr>
              <w:snapToGrid w:val="0"/>
              <w:rPr>
                <w:rFonts w:ascii="Arial" w:hAnsi="Arial" w:cs="Arial"/>
                <w:b/>
                <w:bCs/>
                <w:sz w:val="20"/>
                <w:szCs w:val="20"/>
              </w:rPr>
            </w:pPr>
            <w:r w:rsidRPr="00445F2B">
              <w:rPr>
                <w:rFonts w:ascii="Arial" w:hAnsi="Arial" w:cs="Arial"/>
                <w:b/>
                <w:bCs/>
                <w:sz w:val="20"/>
                <w:szCs w:val="20"/>
              </w:rPr>
              <w:t>:</w:t>
            </w:r>
          </w:p>
          <w:p w14:paraId="376B96E8" w14:textId="77777777" w:rsidR="00F0151D" w:rsidRPr="00445F2B" w:rsidRDefault="00F0151D" w:rsidP="00F0151D">
            <w:pPr>
              <w:snapToGrid w:val="0"/>
              <w:rPr>
                <w:rFonts w:ascii="Arial" w:hAnsi="Arial" w:cs="Arial"/>
                <w:b/>
                <w:bCs/>
                <w:sz w:val="20"/>
                <w:szCs w:val="20"/>
              </w:rPr>
            </w:pPr>
          </w:p>
          <w:p w14:paraId="35890558" w14:textId="77777777" w:rsidR="00F0151D" w:rsidRPr="00445F2B" w:rsidRDefault="00F0151D" w:rsidP="00F0151D">
            <w:pPr>
              <w:snapToGrid w:val="0"/>
              <w:rPr>
                <w:rFonts w:ascii="Arial" w:hAnsi="Arial" w:cs="Arial"/>
                <w:b/>
                <w:bCs/>
                <w:sz w:val="20"/>
                <w:szCs w:val="20"/>
              </w:rPr>
            </w:pPr>
          </w:p>
          <w:p w14:paraId="649ECA3F" w14:textId="77777777" w:rsidR="00F0151D" w:rsidRPr="00833EEE" w:rsidRDefault="00F0151D" w:rsidP="00F0151D">
            <w:pPr>
              <w:snapToGrid w:val="0"/>
              <w:jc w:val="left"/>
              <w:rPr>
                <w:rFonts w:ascii="Arial" w:hAnsi="Arial" w:cs="Arial"/>
                <w:b/>
                <w:sz w:val="20"/>
                <w:szCs w:val="20"/>
              </w:rPr>
            </w:pPr>
          </w:p>
        </w:tc>
        <w:tc>
          <w:tcPr>
            <w:tcW w:w="3377" w:type="pct"/>
          </w:tcPr>
          <w:p w14:paraId="3AC1C574" w14:textId="77777777" w:rsidR="00F0151D" w:rsidRPr="00445F2B" w:rsidRDefault="00F0151D" w:rsidP="00F0151D">
            <w:pPr>
              <w:pBdr>
                <w:bottom w:val="single" w:sz="6" w:space="1" w:color="auto"/>
              </w:pBdr>
              <w:snapToGrid w:val="0"/>
              <w:jc w:val="left"/>
              <w:rPr>
                <w:rFonts w:ascii="Arial" w:hAnsi="Arial" w:cs="Arial"/>
                <w:sz w:val="20"/>
                <w:szCs w:val="20"/>
              </w:rPr>
            </w:pPr>
          </w:p>
          <w:p w14:paraId="36C0C291" w14:textId="77777777" w:rsidR="00F0151D" w:rsidRPr="00445F2B" w:rsidRDefault="00F0151D" w:rsidP="00F0151D">
            <w:pPr>
              <w:pBdr>
                <w:bottom w:val="single" w:sz="6" w:space="1" w:color="auto"/>
              </w:pBdr>
              <w:snapToGrid w:val="0"/>
              <w:jc w:val="left"/>
              <w:rPr>
                <w:rFonts w:ascii="Arial" w:hAnsi="Arial" w:cs="Arial"/>
                <w:sz w:val="20"/>
                <w:szCs w:val="20"/>
              </w:rPr>
            </w:pPr>
            <w:r w:rsidRPr="00445F2B">
              <w:rPr>
                <w:rFonts w:ascii="Arial" w:hAnsi="Arial" w:cs="Arial"/>
                <w:sz w:val="20"/>
                <w:szCs w:val="20"/>
              </w:rPr>
              <w:t xml:space="preserve">Name(s) of the </w:t>
            </w:r>
            <w:r>
              <w:rPr>
                <w:rFonts w:ascii="Arial" w:hAnsi="Arial" w:cs="Arial"/>
                <w:sz w:val="20"/>
                <w:szCs w:val="20"/>
              </w:rPr>
              <w:t>Swiss</w:t>
            </w:r>
            <w:r w:rsidRPr="00445F2B">
              <w:rPr>
                <w:rFonts w:ascii="Arial" w:hAnsi="Arial" w:cs="Arial"/>
                <w:sz w:val="20"/>
                <w:szCs w:val="20"/>
              </w:rPr>
              <w:t xml:space="preserve"> fund(s) under application which is/are stated under 3(a)(ii), (iv) and (v) </w:t>
            </w:r>
            <w:r w:rsidRPr="00FD0353">
              <w:rPr>
                <w:rFonts w:ascii="Arial" w:hAnsi="Arial" w:cs="Arial"/>
                <w:sz w:val="20"/>
                <w:szCs w:val="20"/>
              </w:rPr>
              <w:t>of the application form</w:t>
            </w:r>
            <w:r w:rsidRPr="006E4319">
              <w:rPr>
                <w:rFonts w:ascii="Arial" w:hAnsi="Arial" w:cs="Arial"/>
                <w:sz w:val="20"/>
                <w:szCs w:val="20"/>
                <w:vertAlign w:val="superscript"/>
              </w:rPr>
              <w:t>1</w:t>
            </w:r>
            <w:r w:rsidRPr="00FD0353">
              <w:rPr>
                <w:rFonts w:ascii="Arial" w:hAnsi="Arial" w:cs="Arial"/>
                <w:sz w:val="20"/>
                <w:szCs w:val="20"/>
              </w:rPr>
              <w:t xml:space="preserve"> is/</w:t>
            </w:r>
            <w:r w:rsidRPr="00445F2B">
              <w:rPr>
                <w:rFonts w:ascii="Arial" w:hAnsi="Arial" w:cs="Arial"/>
                <w:sz w:val="20"/>
                <w:szCs w:val="20"/>
              </w:rPr>
              <w:t>are repeated below</w:t>
            </w:r>
            <w:r>
              <w:rPr>
                <w:rFonts w:ascii="Arial" w:hAnsi="Arial" w:cs="Arial"/>
                <w:sz w:val="20"/>
                <w:szCs w:val="20"/>
              </w:rPr>
              <w:t xml:space="preserve"> (or such other name(s) as may be approved by the SFC)</w:t>
            </w:r>
            <w:r w:rsidRPr="00445F2B">
              <w:rPr>
                <w:rFonts w:ascii="Arial" w:hAnsi="Arial" w:cs="Arial"/>
                <w:sz w:val="20"/>
                <w:szCs w:val="20"/>
              </w:rPr>
              <w:t>:</w:t>
            </w:r>
          </w:p>
          <w:p w14:paraId="1BF4FCD6" w14:textId="77777777" w:rsidR="00F0151D" w:rsidRPr="00445F2B" w:rsidRDefault="00F0151D" w:rsidP="00F0151D">
            <w:pPr>
              <w:pBdr>
                <w:bottom w:val="single" w:sz="6" w:space="1" w:color="auto"/>
              </w:pBdr>
              <w:snapToGrid w:val="0"/>
              <w:rPr>
                <w:rFonts w:ascii="Arial" w:hAnsi="Arial" w:cs="Arial"/>
                <w:sz w:val="20"/>
                <w:szCs w:val="20"/>
              </w:rPr>
            </w:pPr>
          </w:p>
          <w:p w14:paraId="20944E26" w14:textId="77777777" w:rsidR="00F0151D" w:rsidRDefault="00F0151D" w:rsidP="00F0151D">
            <w:pPr>
              <w:snapToGrid w:val="0"/>
              <w:jc w:val="left"/>
              <w:rPr>
                <w:rFonts w:ascii="Arial" w:hAnsi="Arial" w:cs="Arial"/>
                <w:sz w:val="20"/>
                <w:szCs w:val="20"/>
              </w:rPr>
            </w:pPr>
          </w:p>
        </w:tc>
      </w:tr>
    </w:tbl>
    <w:p w14:paraId="71BFB453" w14:textId="77777777" w:rsidR="00AF37FA" w:rsidRDefault="00AF37FA"/>
    <w:p w14:paraId="6275B961" w14:textId="77777777" w:rsidR="00867CBD" w:rsidRDefault="00867CBD"/>
    <w:p w14:paraId="5955A75D" w14:textId="77777777" w:rsidR="00403AB8" w:rsidRPr="00445F2B" w:rsidRDefault="00827354" w:rsidP="00FE3503">
      <w:pPr>
        <w:pStyle w:val="Roman"/>
        <w:numPr>
          <w:ilvl w:val="0"/>
          <w:numId w:val="6"/>
        </w:numPr>
        <w:adjustRightInd w:val="0"/>
        <w:snapToGrid w:val="0"/>
        <w:contextualSpacing/>
        <w:rPr>
          <w:rFonts w:ascii="Arial" w:hAnsi="Arial" w:cs="Arial"/>
          <w:sz w:val="24"/>
        </w:rPr>
      </w:pPr>
      <w:r>
        <w:rPr>
          <w:rFonts w:ascii="Arial" w:hAnsi="Arial" w:cs="Arial"/>
          <w:sz w:val="24"/>
        </w:rPr>
        <w:t xml:space="preserve"> </w:t>
      </w:r>
      <w:r w:rsidR="00403AB8" w:rsidRPr="00445F2B">
        <w:rPr>
          <w:rFonts w:ascii="Arial" w:hAnsi="Arial" w:cs="Arial"/>
          <w:sz w:val="24"/>
        </w:rPr>
        <w:t xml:space="preserve">Basic </w:t>
      </w:r>
      <w:r w:rsidR="00FB333F" w:rsidRPr="00445F2B">
        <w:rPr>
          <w:rFonts w:ascii="Arial" w:hAnsi="Arial" w:cs="Arial"/>
          <w:sz w:val="24"/>
        </w:rPr>
        <w:t xml:space="preserve">information relating </w:t>
      </w:r>
      <w:r w:rsidR="00403AB8" w:rsidRPr="00445F2B">
        <w:rPr>
          <w:rFonts w:ascii="Arial" w:hAnsi="Arial" w:cs="Arial"/>
          <w:sz w:val="24"/>
        </w:rPr>
        <w:t xml:space="preserve">to the </w:t>
      </w:r>
      <w:r w:rsidR="00600CB9">
        <w:rPr>
          <w:rFonts w:ascii="Arial" w:hAnsi="Arial" w:cs="Arial"/>
          <w:sz w:val="24"/>
        </w:rPr>
        <w:t>Swiss</w:t>
      </w:r>
      <w:r w:rsidR="00600CB9" w:rsidRPr="00445F2B">
        <w:rPr>
          <w:rFonts w:ascii="Arial" w:hAnsi="Arial" w:cs="Arial"/>
          <w:sz w:val="24"/>
        </w:rPr>
        <w:t xml:space="preserve"> </w:t>
      </w:r>
      <w:r w:rsidR="00F14CA3" w:rsidRPr="00445F2B">
        <w:rPr>
          <w:rFonts w:ascii="Arial" w:hAnsi="Arial" w:cs="Arial"/>
          <w:sz w:val="24"/>
        </w:rPr>
        <w:t>fund</w:t>
      </w:r>
      <w:r w:rsidR="00EA0E38" w:rsidRPr="00445F2B">
        <w:rPr>
          <w:rFonts w:ascii="Arial" w:hAnsi="Arial" w:cs="Arial"/>
          <w:sz w:val="24"/>
        </w:rPr>
        <w:t>(s)</w:t>
      </w:r>
      <w:r w:rsidR="00FB333F" w:rsidRPr="00445F2B">
        <w:rPr>
          <w:rFonts w:ascii="Arial" w:hAnsi="Arial" w:cs="Arial"/>
          <w:sz w:val="24"/>
        </w:rPr>
        <w:t xml:space="preserve"> </w:t>
      </w:r>
    </w:p>
    <w:p w14:paraId="46026E8E" w14:textId="77777777"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14:paraId="66581A45" w14:textId="77777777" w:rsidR="00F26BBD" w:rsidRPr="00445F2B" w:rsidRDefault="00F26BBD" w:rsidP="009567D7">
      <w:pPr>
        <w:adjustRightInd w:val="0"/>
        <w:snapToGrid w:val="0"/>
        <w:ind w:left="360"/>
        <w:contextualSpacing/>
        <w:jc w:val="left"/>
        <w:rPr>
          <w:rFonts w:ascii="Arial" w:hAnsi="Arial" w:cs="Arial"/>
          <w:i/>
          <w:sz w:val="20"/>
          <w:szCs w:val="20"/>
        </w:rPr>
      </w:pPr>
    </w:p>
    <w:p w14:paraId="5CF4BD5B" w14:textId="77777777" w:rsidR="00D94091" w:rsidRPr="00445F2B" w:rsidRDefault="00D94091" w:rsidP="00101193">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14:paraId="3411224D" w14:textId="77777777"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14:paraId="0F9477E2" w14:textId="77777777" w:rsidTr="006F170F">
        <w:trPr>
          <w:trHeight w:val="20"/>
        </w:trPr>
        <w:tc>
          <w:tcPr>
            <w:tcW w:w="2790" w:type="dxa"/>
            <w:vMerge w:val="restart"/>
            <w:vAlign w:val="center"/>
          </w:tcPr>
          <w:p w14:paraId="105DC070" w14:textId="77777777" w:rsidR="000F56CE" w:rsidRPr="00445F2B" w:rsidRDefault="000F56CE" w:rsidP="00600CB9">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600CB9">
              <w:rPr>
                <w:rFonts w:ascii="Arial" w:hAnsi="Arial" w:cs="Arial"/>
                <w:sz w:val="20"/>
                <w:szCs w:val="20"/>
              </w:rPr>
              <w:t>Swiss</w:t>
            </w:r>
            <w:r w:rsidR="00600CB9" w:rsidRPr="00445F2B">
              <w:rPr>
                <w:rFonts w:ascii="Arial" w:hAnsi="Arial" w:cs="Arial"/>
                <w:sz w:val="20"/>
                <w:szCs w:val="20"/>
              </w:rPr>
              <w:t xml:space="preserve">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14:paraId="77AC41B4" w14:textId="77777777" w:rsidR="00064C85" w:rsidRDefault="00064C85" w:rsidP="00C61192">
            <w:pPr>
              <w:adjustRightInd w:val="0"/>
              <w:snapToGrid w:val="0"/>
              <w:contextualSpacing/>
              <w:rPr>
                <w:rFonts w:ascii="Arial" w:hAnsi="Arial" w:cs="Arial"/>
                <w:sz w:val="20"/>
                <w:szCs w:val="20"/>
              </w:rPr>
            </w:pPr>
          </w:p>
          <w:p w14:paraId="26619F5D" w14:textId="77777777" w:rsidR="00064C85" w:rsidRPr="00445F2B" w:rsidRDefault="00064C85" w:rsidP="00C61192">
            <w:pPr>
              <w:adjustRightInd w:val="0"/>
              <w:snapToGrid w:val="0"/>
              <w:contextualSpacing/>
              <w:rPr>
                <w:rFonts w:ascii="Arial" w:hAnsi="Arial" w:cs="Arial"/>
                <w:sz w:val="20"/>
                <w:szCs w:val="20"/>
              </w:rPr>
            </w:pPr>
          </w:p>
          <w:p w14:paraId="0A2B67C3" w14:textId="77777777"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14:paraId="3E38676D" w14:textId="77777777"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14E4944C" w14:textId="77777777"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2019D6F7" w14:textId="77777777" w:rsidR="0009251C" w:rsidRDefault="0009251C" w:rsidP="00C61192">
            <w:pPr>
              <w:adjustRightInd w:val="0"/>
              <w:snapToGrid w:val="0"/>
              <w:contextualSpacing/>
              <w:rPr>
                <w:rFonts w:ascii="Arial" w:hAnsi="Arial" w:cs="Arial"/>
                <w:sz w:val="20"/>
                <w:szCs w:val="20"/>
              </w:rPr>
            </w:pPr>
          </w:p>
          <w:p w14:paraId="1A5893C8" w14:textId="77777777" w:rsidR="0009251C" w:rsidRDefault="0009251C" w:rsidP="00C61192">
            <w:pPr>
              <w:adjustRightInd w:val="0"/>
              <w:snapToGrid w:val="0"/>
              <w:contextualSpacing/>
              <w:rPr>
                <w:rFonts w:ascii="Arial" w:hAnsi="Arial" w:cs="Arial"/>
                <w:sz w:val="20"/>
                <w:szCs w:val="20"/>
              </w:rPr>
            </w:pPr>
          </w:p>
          <w:p w14:paraId="532A0F29" w14:textId="77777777"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14:paraId="0AFEB555" w14:textId="77777777" w:rsidTr="00FE3181">
        <w:trPr>
          <w:trHeight w:val="678"/>
        </w:trPr>
        <w:tc>
          <w:tcPr>
            <w:tcW w:w="2790" w:type="dxa"/>
            <w:vMerge/>
            <w:vAlign w:val="center"/>
          </w:tcPr>
          <w:p w14:paraId="4DC7C05D" w14:textId="77777777"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14:paraId="032B9086" w14:textId="77777777"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395404E6"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674CC971"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07D8D563" w14:textId="77777777" w:rsidR="003B3DBD" w:rsidRDefault="003B3DBD" w:rsidP="003B3DBD">
            <w:pPr>
              <w:adjustRightInd w:val="0"/>
              <w:snapToGrid w:val="0"/>
              <w:contextualSpacing/>
              <w:rPr>
                <w:rFonts w:ascii="Arial" w:hAnsi="Arial" w:cs="Arial"/>
                <w:sz w:val="20"/>
                <w:szCs w:val="20"/>
              </w:rPr>
            </w:pPr>
          </w:p>
          <w:p w14:paraId="247EE892" w14:textId="77777777" w:rsidR="003B3DBD" w:rsidRPr="00445F2B" w:rsidRDefault="003B3DBD" w:rsidP="003B3DBD">
            <w:pPr>
              <w:adjustRightInd w:val="0"/>
              <w:snapToGrid w:val="0"/>
              <w:contextualSpacing/>
              <w:rPr>
                <w:rFonts w:ascii="Arial" w:hAnsi="Arial" w:cs="Arial"/>
                <w:sz w:val="20"/>
                <w:szCs w:val="20"/>
              </w:rPr>
            </w:pPr>
          </w:p>
          <w:p w14:paraId="33ACE5F5" w14:textId="77777777"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14:paraId="1D489495" w14:textId="77777777" w:rsidTr="006F170F">
        <w:trPr>
          <w:trHeight w:val="63"/>
        </w:trPr>
        <w:tc>
          <w:tcPr>
            <w:tcW w:w="2790" w:type="dxa"/>
            <w:vMerge w:val="restart"/>
            <w:vAlign w:val="center"/>
          </w:tcPr>
          <w:p w14:paraId="687F42BC" w14:textId="77777777"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14:paraId="753023B9" w14:textId="77777777" w:rsidR="000E5FBB" w:rsidRPr="00445F2B" w:rsidRDefault="000E5FBB" w:rsidP="00C61192">
            <w:pPr>
              <w:adjustRightInd w:val="0"/>
              <w:snapToGrid w:val="0"/>
              <w:contextualSpacing/>
              <w:rPr>
                <w:rFonts w:ascii="Arial" w:hAnsi="Arial" w:cs="Arial"/>
                <w:sz w:val="20"/>
                <w:szCs w:val="20"/>
              </w:rPr>
            </w:pPr>
          </w:p>
          <w:p w14:paraId="52D772F5" w14:textId="77777777" w:rsidR="003B3DBD" w:rsidRDefault="003B3DBD" w:rsidP="00C61192">
            <w:pPr>
              <w:adjustRightInd w:val="0"/>
              <w:snapToGrid w:val="0"/>
              <w:contextualSpacing/>
              <w:rPr>
                <w:rFonts w:ascii="Arial" w:hAnsi="Arial" w:cs="Arial"/>
                <w:sz w:val="20"/>
                <w:szCs w:val="20"/>
              </w:rPr>
            </w:pPr>
          </w:p>
          <w:p w14:paraId="2E61F97F"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14:paraId="7FAD4477" w14:textId="77777777"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35288670" w14:textId="77777777"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6EBA3E3E" w14:textId="77777777" w:rsidR="000E5FBB" w:rsidRDefault="000E5FBB" w:rsidP="00C61192">
            <w:pPr>
              <w:adjustRightInd w:val="0"/>
              <w:snapToGrid w:val="0"/>
              <w:contextualSpacing/>
              <w:rPr>
                <w:rFonts w:ascii="Arial" w:hAnsi="Arial" w:cs="Arial"/>
                <w:sz w:val="20"/>
                <w:szCs w:val="20"/>
              </w:rPr>
            </w:pPr>
          </w:p>
          <w:p w14:paraId="79F2BC44" w14:textId="77777777" w:rsidR="003B3DBD" w:rsidRPr="00445F2B" w:rsidRDefault="003B3DBD" w:rsidP="00C61192">
            <w:pPr>
              <w:adjustRightInd w:val="0"/>
              <w:snapToGrid w:val="0"/>
              <w:contextualSpacing/>
              <w:rPr>
                <w:rFonts w:ascii="Arial" w:hAnsi="Arial" w:cs="Arial"/>
                <w:sz w:val="20"/>
                <w:szCs w:val="20"/>
              </w:rPr>
            </w:pPr>
          </w:p>
          <w:p w14:paraId="702D84B2"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14:paraId="1F2DB633" w14:textId="77777777" w:rsidTr="006F170F">
        <w:trPr>
          <w:trHeight w:val="63"/>
        </w:trPr>
        <w:tc>
          <w:tcPr>
            <w:tcW w:w="2790" w:type="dxa"/>
            <w:vMerge/>
            <w:vAlign w:val="center"/>
          </w:tcPr>
          <w:p w14:paraId="0478CB9C" w14:textId="77777777"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14:paraId="2927CAFB" w14:textId="77777777"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6A2D892" w14:textId="77777777"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605B4DA0" w14:textId="77777777"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29BDE53E" w14:textId="77777777" w:rsidR="000E5FBB" w:rsidRPr="001222F9" w:rsidRDefault="000E5FBB" w:rsidP="00C61192">
            <w:pPr>
              <w:adjustRightInd w:val="0"/>
              <w:snapToGrid w:val="0"/>
              <w:contextualSpacing/>
              <w:rPr>
                <w:rFonts w:ascii="Arial" w:hAnsi="Arial" w:cs="Arial"/>
                <w:sz w:val="20"/>
                <w:szCs w:val="20"/>
              </w:rPr>
            </w:pPr>
          </w:p>
          <w:p w14:paraId="7510477F" w14:textId="77777777" w:rsidR="00DB5566" w:rsidRDefault="00DB5566" w:rsidP="00C61192">
            <w:pPr>
              <w:adjustRightInd w:val="0"/>
              <w:snapToGrid w:val="0"/>
              <w:contextualSpacing/>
              <w:rPr>
                <w:rFonts w:ascii="Arial" w:hAnsi="Arial" w:cs="Arial"/>
                <w:sz w:val="20"/>
                <w:szCs w:val="20"/>
              </w:rPr>
            </w:pPr>
          </w:p>
          <w:p w14:paraId="0C93DA63" w14:textId="77777777"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14:paraId="37B378C7" w14:textId="77777777" w:rsidR="00D94091" w:rsidRDefault="00D94091" w:rsidP="00C61192">
      <w:pPr>
        <w:adjustRightInd w:val="0"/>
        <w:snapToGrid w:val="0"/>
        <w:ind w:left="1080"/>
        <w:contextualSpacing/>
        <w:jc w:val="left"/>
        <w:rPr>
          <w:rFonts w:ascii="Arial" w:hAnsi="Arial" w:cs="Arial"/>
          <w:sz w:val="20"/>
          <w:szCs w:val="20"/>
          <w:highlight w:val="cyan"/>
        </w:rPr>
      </w:pPr>
    </w:p>
    <w:p w14:paraId="7B2D313F"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0FC73E9E" w14:textId="77777777"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sidR="00600CB9">
        <w:rPr>
          <w:rFonts w:ascii="Arial" w:hAnsi="Arial" w:cs="Arial"/>
          <w:sz w:val="20"/>
          <w:szCs w:val="20"/>
        </w:rPr>
        <w:t xml:space="preserve">Swiss </w:t>
      </w:r>
      <w:r>
        <w:rPr>
          <w:rFonts w:ascii="Arial" w:hAnsi="Arial" w:cs="Arial"/>
          <w:sz w:val="20"/>
          <w:szCs w:val="20"/>
        </w:rPr>
        <w:t>fund</w:t>
      </w:r>
      <w:r w:rsidRPr="00307D88">
        <w:rPr>
          <w:rFonts w:ascii="Arial" w:hAnsi="Arial" w:cs="Arial"/>
          <w:sz w:val="20"/>
          <w:szCs w:val="20"/>
        </w:rPr>
        <w:t xml:space="preserve"> managed by a management </w:t>
      </w:r>
      <w:r>
        <w:rPr>
          <w:rFonts w:ascii="Arial" w:hAnsi="Arial" w:cs="Arial"/>
          <w:sz w:val="20"/>
          <w:szCs w:val="20"/>
        </w:rPr>
        <w:t xml:space="preserve">firm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SFC-authorized fund(s)?</w:t>
      </w:r>
      <w:r>
        <w:rPr>
          <w:rFonts w:ascii="Arial" w:hAnsi="Arial" w:cs="Arial"/>
          <w:sz w:val="20"/>
          <w:szCs w:val="20"/>
        </w:rPr>
        <w:tab/>
      </w:r>
    </w:p>
    <w:p w14:paraId="69B9E945" w14:textId="77777777"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14:paraId="1C36ECE9"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022B6F41" w14:textId="77777777" w:rsidR="007F68EC" w:rsidRDefault="007F68EC" w:rsidP="007F68EC">
      <w:pPr>
        <w:adjustRightInd w:val="0"/>
        <w:snapToGrid w:val="0"/>
        <w:spacing w:line="220" w:lineRule="exact"/>
        <w:jc w:val="left"/>
        <w:rPr>
          <w:rFonts w:ascii="Arial" w:hAnsi="Arial" w:cs="Arial"/>
          <w:sz w:val="20"/>
          <w:szCs w:val="20"/>
        </w:rPr>
      </w:pPr>
    </w:p>
    <w:p w14:paraId="5757C476" w14:textId="77777777" w:rsidR="007F68EC" w:rsidRPr="00687FC8"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4B4AEB">
        <w:rPr>
          <w:rFonts w:ascii="新細明體" w:hAnsi="新細明體" w:cs="Arial"/>
          <w:sz w:val="20"/>
          <w:szCs w:val="20"/>
        </w:rPr>
        <w:t xml:space="preserve">□ </w:t>
      </w:r>
      <w:r w:rsidRPr="004B4AEB">
        <w:rPr>
          <w:rFonts w:ascii="Arial" w:hAnsi="Arial" w:cs="Arial"/>
          <w:i/>
          <w:sz w:val="20"/>
          <w:szCs w:val="20"/>
        </w:rPr>
        <w:t xml:space="preserve">Please tick if the </w:t>
      </w:r>
      <w:r w:rsidR="00600CB9" w:rsidRPr="004B4AEB">
        <w:rPr>
          <w:rFonts w:ascii="Arial" w:hAnsi="Arial" w:cs="Arial"/>
          <w:i/>
          <w:sz w:val="20"/>
          <w:szCs w:val="20"/>
        </w:rPr>
        <w:t xml:space="preserve">Swiss </w:t>
      </w:r>
      <w:r w:rsidRPr="004B4AEB">
        <w:rPr>
          <w:rFonts w:ascii="Arial" w:hAnsi="Arial" w:cs="Arial"/>
          <w:i/>
          <w:sz w:val="20"/>
          <w:szCs w:val="20"/>
        </w:rPr>
        <w:t xml:space="preserve">fund does not have any investment delegate(s) and proceed to </w:t>
      </w:r>
      <w:r w:rsidRPr="00687FC8">
        <w:rPr>
          <w:rFonts w:ascii="Arial" w:hAnsi="Arial" w:cs="Arial"/>
          <w:i/>
          <w:sz w:val="20"/>
          <w:szCs w:val="20"/>
        </w:rPr>
        <w:t>Q</w:t>
      </w:r>
      <w:r w:rsidR="00D12B80" w:rsidRPr="00687FC8">
        <w:rPr>
          <w:rFonts w:ascii="Arial" w:hAnsi="Arial" w:cs="Arial"/>
          <w:i/>
          <w:sz w:val="20"/>
          <w:szCs w:val="20"/>
        </w:rPr>
        <w:t>3</w:t>
      </w:r>
      <w:r w:rsidRPr="00687FC8">
        <w:rPr>
          <w:rFonts w:ascii="Arial" w:hAnsi="Arial" w:cs="Arial"/>
          <w:i/>
          <w:sz w:val="20"/>
          <w:szCs w:val="20"/>
        </w:rPr>
        <w:t xml:space="preserve">. Otherwise, please answer the following question: </w:t>
      </w:r>
    </w:p>
    <w:p w14:paraId="5D18D762" w14:textId="77777777" w:rsidR="007F68EC" w:rsidRPr="00687FC8" w:rsidRDefault="007F68EC" w:rsidP="007F68EC">
      <w:pPr>
        <w:adjustRightInd w:val="0"/>
        <w:snapToGrid w:val="0"/>
        <w:spacing w:line="220" w:lineRule="exact"/>
        <w:jc w:val="left"/>
        <w:rPr>
          <w:rFonts w:ascii="Arial" w:hAnsi="Arial" w:cs="Arial"/>
          <w:sz w:val="20"/>
          <w:szCs w:val="20"/>
        </w:rPr>
      </w:pPr>
      <w:r w:rsidRPr="00687FC8">
        <w:rPr>
          <w:rFonts w:ascii="新細明體" w:hAnsi="新細明體" w:cs="Arial"/>
          <w:sz w:val="20"/>
          <w:szCs w:val="20"/>
        </w:rPr>
        <w:t xml:space="preserve">  </w:t>
      </w:r>
    </w:p>
    <w:p w14:paraId="1D0BA664" w14:textId="77777777" w:rsidR="007F68EC" w:rsidRPr="00687FC8" w:rsidRDefault="007F68EC" w:rsidP="007F68EC">
      <w:pPr>
        <w:adjustRightInd w:val="0"/>
        <w:snapToGrid w:val="0"/>
        <w:spacing w:line="220" w:lineRule="exact"/>
        <w:ind w:left="1440" w:hanging="450"/>
        <w:jc w:val="left"/>
        <w:rPr>
          <w:rFonts w:ascii="Arial" w:hAnsi="Arial" w:cs="Arial"/>
          <w:sz w:val="20"/>
          <w:szCs w:val="20"/>
        </w:rPr>
      </w:pPr>
      <w:r w:rsidRPr="00687FC8">
        <w:rPr>
          <w:rFonts w:ascii="Arial" w:hAnsi="Arial" w:cs="Arial"/>
          <w:i/>
          <w:sz w:val="20"/>
          <w:szCs w:val="20"/>
        </w:rPr>
        <w:t xml:space="preserve"> </w:t>
      </w:r>
      <w:r w:rsidRPr="00687FC8">
        <w:rPr>
          <w:rFonts w:ascii="Arial" w:hAnsi="Arial" w:cs="Arial"/>
          <w:sz w:val="20"/>
          <w:szCs w:val="20"/>
        </w:rPr>
        <w:t>a)</w:t>
      </w:r>
      <w:r w:rsidRPr="00687FC8">
        <w:rPr>
          <w:rFonts w:ascii="Arial" w:hAnsi="Arial" w:cs="Arial"/>
          <w:sz w:val="20"/>
          <w:szCs w:val="20"/>
        </w:rPr>
        <w:tab/>
        <w:t>Is/Are the investment delegate(s) currently managing other existing SFC-authorized fund(s)?</w:t>
      </w:r>
    </w:p>
    <w:p w14:paraId="62FB115C" w14:textId="77777777" w:rsidR="007F68EC" w:rsidRPr="00687FC8" w:rsidRDefault="007F68EC" w:rsidP="007F68EC">
      <w:pPr>
        <w:tabs>
          <w:tab w:val="left" w:pos="3150"/>
        </w:tabs>
        <w:adjustRightInd w:val="0"/>
        <w:snapToGrid w:val="0"/>
        <w:spacing w:line="220" w:lineRule="exact"/>
        <w:ind w:left="1440"/>
        <w:jc w:val="left"/>
        <w:rPr>
          <w:rFonts w:ascii="Arial" w:hAnsi="Arial" w:cs="Arial"/>
          <w:sz w:val="20"/>
          <w:szCs w:val="20"/>
        </w:rPr>
      </w:pPr>
      <w:r w:rsidRPr="00687FC8">
        <w:rPr>
          <w:rFonts w:ascii="新細明體" w:hAnsi="新細明體" w:cs="Arial"/>
          <w:sz w:val="20"/>
          <w:szCs w:val="20"/>
        </w:rPr>
        <w:t xml:space="preserve">□ </w:t>
      </w:r>
      <w:r w:rsidRPr="00687FC8">
        <w:rPr>
          <w:rFonts w:ascii="Arial" w:hAnsi="Arial" w:cs="Arial"/>
          <w:sz w:val="20"/>
          <w:szCs w:val="20"/>
        </w:rPr>
        <w:t>Yes</w:t>
      </w:r>
      <w:r w:rsidRPr="00687FC8">
        <w:rPr>
          <w:rFonts w:ascii="新細明體" w:hAnsi="新細明體" w:cs="Arial"/>
          <w:sz w:val="20"/>
          <w:szCs w:val="20"/>
        </w:rPr>
        <w:t xml:space="preserve">    □ </w:t>
      </w:r>
      <w:r w:rsidRPr="00687FC8">
        <w:rPr>
          <w:rFonts w:ascii="Arial" w:hAnsi="Arial" w:cs="Arial"/>
          <w:sz w:val="20"/>
          <w:szCs w:val="20"/>
        </w:rPr>
        <w:t>No</w:t>
      </w:r>
      <w:r w:rsidRPr="00687FC8">
        <w:rPr>
          <w:rFonts w:ascii="Arial" w:hAnsi="Arial" w:cs="Arial"/>
          <w:sz w:val="20"/>
          <w:szCs w:val="20"/>
        </w:rPr>
        <w:tab/>
      </w:r>
    </w:p>
    <w:p w14:paraId="54D5D7C1" w14:textId="77777777" w:rsidR="00BC1940" w:rsidRPr="00687FC8" w:rsidRDefault="00BC1940" w:rsidP="007F68EC">
      <w:pPr>
        <w:tabs>
          <w:tab w:val="left" w:pos="3150"/>
        </w:tabs>
        <w:adjustRightInd w:val="0"/>
        <w:snapToGrid w:val="0"/>
        <w:spacing w:line="220" w:lineRule="exact"/>
        <w:ind w:left="1440"/>
        <w:jc w:val="left"/>
        <w:rPr>
          <w:rFonts w:ascii="Arial" w:hAnsi="Arial" w:cs="Arial"/>
          <w:sz w:val="20"/>
          <w:szCs w:val="20"/>
        </w:rPr>
      </w:pPr>
    </w:p>
    <w:p w14:paraId="2AC2DF15" w14:textId="3470E820" w:rsidR="00BC1940" w:rsidRPr="006E4319" w:rsidRDefault="00BC1940" w:rsidP="006E4319">
      <w:pPr>
        <w:adjustRightInd w:val="0"/>
        <w:snapToGrid w:val="0"/>
        <w:spacing w:line="220" w:lineRule="exact"/>
        <w:ind w:left="1440" w:hanging="306"/>
        <w:jc w:val="left"/>
        <w:rPr>
          <w:rFonts w:ascii="Arial" w:hAnsi="Arial" w:cs="Arial"/>
          <w:i/>
          <w:sz w:val="20"/>
          <w:szCs w:val="20"/>
        </w:rPr>
      </w:pPr>
      <w:r w:rsidRPr="00687FC8">
        <w:rPr>
          <w:rFonts w:ascii="Arial" w:hAnsi="Arial" w:cs="Arial"/>
          <w:sz w:val="20"/>
          <w:szCs w:val="20"/>
        </w:rPr>
        <w:t>b)</w:t>
      </w:r>
      <w:r w:rsidRPr="00687FC8">
        <w:rPr>
          <w:rFonts w:ascii="Arial" w:hAnsi="Arial" w:cs="Arial"/>
          <w:i/>
          <w:sz w:val="20"/>
          <w:szCs w:val="20"/>
        </w:rPr>
        <w:t xml:space="preserve"> </w:t>
      </w:r>
      <w:r w:rsidRPr="00687FC8">
        <w:rPr>
          <w:rFonts w:ascii="Arial" w:hAnsi="Arial" w:cs="Arial"/>
          <w:i/>
          <w:sz w:val="20"/>
          <w:szCs w:val="20"/>
        </w:rPr>
        <w:tab/>
      </w:r>
      <w:r w:rsidRPr="00687FC8">
        <w:rPr>
          <w:rFonts w:ascii="新細明體" w:hAnsi="新細明體" w:cs="Arial"/>
          <w:sz w:val="20"/>
          <w:szCs w:val="20"/>
        </w:rPr>
        <w:t>□</w:t>
      </w:r>
      <w:r w:rsidRPr="00687FC8">
        <w:rPr>
          <w:rFonts w:ascii="Arial" w:hAnsi="Arial" w:cs="Arial"/>
          <w:i/>
          <w:sz w:val="20"/>
          <w:szCs w:val="20"/>
        </w:rPr>
        <w:t xml:space="preserve"> Please tick if all investment delegate(s) is/are based in an acceptable inspection regime (“AIR”), a list of which is published on the </w:t>
      </w:r>
      <w:r w:rsidR="005150A5">
        <w:rPr>
          <w:rFonts w:ascii="Arial" w:hAnsi="Arial" w:cs="Arial"/>
          <w:i/>
          <w:sz w:val="20"/>
          <w:szCs w:val="20"/>
        </w:rPr>
        <w:t>SFC</w:t>
      </w:r>
      <w:r w:rsidR="005150A5" w:rsidRPr="00687FC8">
        <w:rPr>
          <w:rFonts w:ascii="Arial" w:hAnsi="Arial" w:cs="Arial"/>
          <w:i/>
          <w:sz w:val="20"/>
          <w:szCs w:val="20"/>
        </w:rPr>
        <w:t xml:space="preserve">’s </w:t>
      </w:r>
      <w:r w:rsidR="00D12B80" w:rsidRPr="00687FC8">
        <w:rPr>
          <w:rFonts w:ascii="Arial" w:hAnsi="Arial" w:cs="Arial"/>
          <w:i/>
          <w:sz w:val="20"/>
          <w:szCs w:val="20"/>
        </w:rPr>
        <w:t>website, and proceed to Q3</w:t>
      </w:r>
      <w:r w:rsidRPr="00687FC8">
        <w:rPr>
          <w:rFonts w:ascii="Arial" w:hAnsi="Arial" w:cs="Arial"/>
          <w:i/>
          <w:sz w:val="20"/>
          <w:szCs w:val="20"/>
        </w:rPr>
        <w:t>.</w:t>
      </w:r>
    </w:p>
    <w:p w14:paraId="10F4E58C" w14:textId="77777777" w:rsidR="007F68EC" w:rsidRDefault="007F68EC" w:rsidP="007F68EC">
      <w:pPr>
        <w:tabs>
          <w:tab w:val="left" w:pos="630"/>
          <w:tab w:val="left" w:pos="990"/>
        </w:tabs>
        <w:adjustRightInd w:val="0"/>
        <w:snapToGrid w:val="0"/>
        <w:spacing w:line="220" w:lineRule="exact"/>
        <w:ind w:left="1530" w:hanging="450"/>
        <w:jc w:val="left"/>
        <w:rPr>
          <w:rFonts w:ascii="Arial" w:hAnsi="Arial" w:cs="Arial"/>
          <w:sz w:val="20"/>
          <w:szCs w:val="20"/>
        </w:rPr>
      </w:pPr>
    </w:p>
    <w:p w14:paraId="1E16F930" w14:textId="77777777" w:rsidR="00DB506D" w:rsidRDefault="00DB506D" w:rsidP="007F68EC">
      <w:pPr>
        <w:tabs>
          <w:tab w:val="left" w:pos="630"/>
          <w:tab w:val="left" w:pos="990"/>
        </w:tabs>
        <w:adjustRightInd w:val="0"/>
        <w:snapToGrid w:val="0"/>
        <w:spacing w:line="220" w:lineRule="exact"/>
        <w:ind w:left="1530" w:hanging="450"/>
        <w:jc w:val="left"/>
        <w:rPr>
          <w:rFonts w:ascii="Arial" w:hAnsi="Arial" w:cs="Arial"/>
          <w:sz w:val="20"/>
          <w:szCs w:val="20"/>
        </w:rPr>
      </w:pPr>
    </w:p>
    <w:p w14:paraId="72626B4B" w14:textId="77777777" w:rsidR="007F68EC" w:rsidRPr="006E4319"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7F68EC">
        <w:rPr>
          <w:rFonts w:ascii="Arial" w:hAnsi="Arial" w:cs="Arial"/>
          <w:sz w:val="20"/>
          <w:szCs w:val="20"/>
        </w:rPr>
        <w:t>Please indicate the fund type</w:t>
      </w:r>
      <w:r w:rsidR="00D11A68">
        <w:rPr>
          <w:rFonts w:ascii="Arial" w:hAnsi="Arial" w:cs="Arial"/>
          <w:sz w:val="20"/>
          <w:szCs w:val="20"/>
        </w:rPr>
        <w:t xml:space="preserve"> of the </w:t>
      </w:r>
      <w:r w:rsidR="00600CB9">
        <w:rPr>
          <w:rFonts w:ascii="Arial" w:hAnsi="Arial" w:cs="Arial"/>
          <w:sz w:val="20"/>
          <w:szCs w:val="20"/>
        </w:rPr>
        <w:t xml:space="preserve">Swiss </w:t>
      </w:r>
      <w:r w:rsidR="00D11A68">
        <w:rPr>
          <w:rFonts w:ascii="Arial" w:hAnsi="Arial" w:cs="Arial"/>
          <w:sz w:val="20"/>
          <w:szCs w:val="20"/>
        </w:rPr>
        <w:t>fund</w:t>
      </w:r>
      <w:r w:rsidRPr="007F68EC">
        <w:rPr>
          <w:rFonts w:ascii="Arial" w:hAnsi="Arial" w:cs="Arial"/>
          <w:sz w:val="20"/>
          <w:szCs w:val="20"/>
        </w:rPr>
        <w:t xml:space="preserve"> by ticking one </w:t>
      </w:r>
      <w:r w:rsidR="00E84889">
        <w:rPr>
          <w:rFonts w:ascii="Arial" w:hAnsi="Arial" w:cs="Arial"/>
          <w:sz w:val="20"/>
          <w:szCs w:val="20"/>
        </w:rPr>
        <w:t xml:space="preserve">or more than one </w:t>
      </w:r>
      <w:r w:rsidRPr="007F68EC">
        <w:rPr>
          <w:rFonts w:ascii="Arial" w:hAnsi="Arial" w:cs="Arial"/>
          <w:sz w:val="20"/>
          <w:szCs w:val="20"/>
        </w:rPr>
        <w:t>of the following boxes</w:t>
      </w:r>
      <w:r w:rsidR="004A6CBF" w:rsidRPr="004A6CBF">
        <w:rPr>
          <w:rFonts w:ascii="Arial" w:hAnsi="Arial" w:cs="Arial"/>
          <w:sz w:val="20"/>
          <w:szCs w:val="20"/>
        </w:rPr>
        <w:t>:</w:t>
      </w:r>
    </w:p>
    <w:p w14:paraId="44BB19AD" w14:textId="77777777" w:rsidR="00600CB9" w:rsidRDefault="00600CB9" w:rsidP="006E4319">
      <w:pPr>
        <w:tabs>
          <w:tab w:val="left" w:pos="990"/>
        </w:tabs>
        <w:adjustRightInd w:val="0"/>
        <w:snapToGrid w:val="0"/>
        <w:spacing w:line="220" w:lineRule="exact"/>
        <w:ind w:left="990"/>
        <w:jc w:val="left"/>
        <w:rPr>
          <w:rFonts w:ascii="Arial" w:hAnsi="Arial" w:cs="Arial"/>
          <w:i/>
          <w:sz w:val="20"/>
          <w:szCs w:val="20"/>
        </w:rPr>
      </w:pPr>
    </w:p>
    <w:tbl>
      <w:tblPr>
        <w:tblW w:w="8112" w:type="dxa"/>
        <w:tblInd w:w="1098" w:type="dxa"/>
        <w:tblLook w:val="04A0" w:firstRow="1" w:lastRow="0" w:firstColumn="1" w:lastColumn="0" w:noHBand="0" w:noVBand="1"/>
      </w:tblPr>
      <w:tblGrid>
        <w:gridCol w:w="8112"/>
      </w:tblGrid>
      <w:tr w:rsidR="00890DF5" w:rsidRPr="00082676" w14:paraId="155CDE21" w14:textId="77777777" w:rsidTr="009C1412">
        <w:tc>
          <w:tcPr>
            <w:tcW w:w="8112" w:type="dxa"/>
            <w:shd w:val="clear" w:color="auto" w:fill="auto"/>
          </w:tcPr>
          <w:p w14:paraId="58D4DE62" w14:textId="6A85DA81" w:rsidR="00867CBD" w:rsidRDefault="00E00DB5" w:rsidP="006E4319">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w:t>
            </w:r>
            <w:r w:rsidRPr="006E4319">
              <w:rPr>
                <w:rFonts w:ascii="Arial" w:hAnsi="Arial" w:cs="Arial"/>
                <w:b w:val="0"/>
                <w:sz w:val="20"/>
                <w:szCs w:val="20"/>
              </w:rPr>
              <w:t xml:space="preserve"> </w:t>
            </w:r>
            <w:r>
              <w:rPr>
                <w:rFonts w:ascii="Arial" w:hAnsi="Arial" w:cs="Arial"/>
                <w:b w:val="0"/>
                <w:sz w:val="20"/>
                <w:szCs w:val="20"/>
              </w:rPr>
              <w:t xml:space="preserve"> General equity funds, bond funds</w:t>
            </w:r>
            <w:r w:rsidR="006D43BE">
              <w:rPr>
                <w:rFonts w:ascii="Arial" w:hAnsi="Arial" w:cs="Arial"/>
                <w:b w:val="0"/>
                <w:sz w:val="20"/>
                <w:szCs w:val="20"/>
              </w:rPr>
              <w:t xml:space="preserve">, </w:t>
            </w:r>
            <w:r>
              <w:rPr>
                <w:rFonts w:ascii="Arial" w:hAnsi="Arial" w:cs="Arial"/>
                <w:b w:val="0"/>
                <w:sz w:val="20"/>
                <w:szCs w:val="20"/>
              </w:rPr>
              <w:t>mixed funds</w:t>
            </w:r>
            <w:r w:rsidR="006D43BE">
              <w:rPr>
                <w:rFonts w:ascii="Arial" w:hAnsi="Arial" w:cs="Arial"/>
                <w:b w:val="0"/>
                <w:sz w:val="20"/>
                <w:szCs w:val="20"/>
              </w:rPr>
              <w:t xml:space="preserve"> and funds that invest in other schemes</w:t>
            </w:r>
            <w:r>
              <w:rPr>
                <w:rFonts w:ascii="Arial" w:hAnsi="Arial" w:cs="Arial"/>
                <w:b w:val="0"/>
                <w:sz w:val="20"/>
                <w:szCs w:val="20"/>
              </w:rPr>
              <w:t xml:space="preserve"> falling under Chapter 7 of the</w:t>
            </w:r>
            <w:r w:rsidR="00C26852">
              <w:rPr>
                <w:rFonts w:ascii="Arial" w:hAnsi="Arial" w:cs="Arial"/>
                <w:b w:val="0"/>
                <w:sz w:val="20"/>
                <w:szCs w:val="20"/>
              </w:rPr>
              <w:t xml:space="preserve"> Code on Unit Trusts and Mutual Funds</w:t>
            </w:r>
            <w:r>
              <w:rPr>
                <w:rFonts w:ascii="Arial" w:hAnsi="Arial" w:cs="Arial"/>
                <w:b w:val="0"/>
                <w:sz w:val="20"/>
                <w:szCs w:val="20"/>
              </w:rPr>
              <w:t xml:space="preserve"> </w:t>
            </w:r>
            <w:r w:rsidR="00C26852">
              <w:rPr>
                <w:rFonts w:ascii="Arial" w:hAnsi="Arial" w:cs="Arial"/>
                <w:b w:val="0"/>
                <w:sz w:val="20"/>
                <w:szCs w:val="20"/>
              </w:rPr>
              <w:t>(“</w:t>
            </w:r>
            <w:r>
              <w:rPr>
                <w:rFonts w:ascii="Arial" w:hAnsi="Arial" w:cs="Arial"/>
                <w:b w:val="0"/>
                <w:sz w:val="20"/>
                <w:szCs w:val="20"/>
              </w:rPr>
              <w:t>UT Code</w:t>
            </w:r>
            <w:r w:rsidR="00C26852">
              <w:rPr>
                <w:rFonts w:ascii="Arial" w:hAnsi="Arial" w:cs="Arial"/>
                <w:b w:val="0"/>
                <w:sz w:val="20"/>
                <w:szCs w:val="20"/>
              </w:rPr>
              <w:t>”)</w:t>
            </w:r>
            <w:r w:rsidR="006D43BE">
              <w:rPr>
                <w:rStyle w:val="FootnoteReference"/>
                <w:rFonts w:ascii="Arial" w:hAnsi="Arial" w:cs="Arial"/>
                <w:b w:val="0"/>
                <w:sz w:val="20"/>
                <w:szCs w:val="20"/>
              </w:rPr>
              <w:footnoteReference w:id="3"/>
            </w:r>
          </w:p>
          <w:p w14:paraId="79643BF3" w14:textId="77777777" w:rsidR="00E00DB5" w:rsidRPr="00E00DB5" w:rsidRDefault="00E00DB5" w:rsidP="00F2666C">
            <w:pPr>
              <w:pStyle w:val="NumberHeading"/>
              <w:adjustRightInd w:val="0"/>
              <w:snapToGrid w:val="0"/>
              <w:spacing w:line="220" w:lineRule="exact"/>
              <w:ind w:left="-108"/>
              <w:jc w:val="left"/>
              <w:rPr>
                <w:rFonts w:ascii="Arial" w:hAnsi="Arial" w:cs="Arial"/>
                <w:b w:val="0"/>
                <w:sz w:val="20"/>
                <w:szCs w:val="20"/>
              </w:rPr>
            </w:pPr>
            <w:r w:rsidRPr="00861949">
              <w:rPr>
                <w:rFonts w:ascii="Arial" w:hAnsi="Arial" w:cs="Arial"/>
                <w:b w:val="0"/>
                <w:sz w:val="20"/>
                <w:szCs w:val="20"/>
              </w:rPr>
              <w:t>(</w:t>
            </w:r>
            <w:r w:rsidRPr="00861949">
              <w:rPr>
                <w:rFonts w:ascii="新細明體" w:hAnsi="新細明體" w:cs="Arial" w:hint="eastAsia"/>
                <w:b w:val="0"/>
                <w:sz w:val="20"/>
                <w:szCs w:val="20"/>
              </w:rPr>
              <w:t>□</w:t>
            </w:r>
            <w:r w:rsidRPr="00861949">
              <w:rPr>
                <w:rFonts w:ascii="新細明體" w:hAnsi="新細明體" w:cs="Arial"/>
                <w:b w:val="0"/>
                <w:sz w:val="20"/>
                <w:szCs w:val="20"/>
              </w:rPr>
              <w:t xml:space="preserve"> </w:t>
            </w:r>
            <w:r w:rsidRPr="00861949">
              <w:rPr>
                <w:rFonts w:ascii="Arial" w:hAnsi="Arial" w:cs="Arial"/>
                <w:b w:val="0"/>
                <w:sz w:val="20"/>
                <w:szCs w:val="20"/>
              </w:rPr>
              <w:t>Please also tick if the scheme is a feeder fund</w:t>
            </w:r>
            <w:r>
              <w:rPr>
                <w:rFonts w:ascii="Arial" w:hAnsi="Arial" w:cs="Arial"/>
                <w:b w:val="0"/>
                <w:sz w:val="20"/>
                <w:szCs w:val="20"/>
              </w:rPr>
              <w:t xml:space="preserve"> under 7.12 of the UT Code</w:t>
            </w:r>
            <w:r w:rsidRPr="00861949">
              <w:rPr>
                <w:rFonts w:ascii="Arial" w:hAnsi="Arial" w:cs="Arial"/>
                <w:b w:val="0"/>
                <w:sz w:val="20"/>
                <w:szCs w:val="20"/>
              </w:rPr>
              <w:t>)</w:t>
            </w:r>
          </w:p>
        </w:tc>
      </w:tr>
      <w:tr w:rsidR="00F7521C" w:rsidRPr="00861949" w14:paraId="0A086978" w14:textId="77777777" w:rsidTr="003E7B4C">
        <w:trPr>
          <w:trHeight w:val="294"/>
        </w:trPr>
        <w:tc>
          <w:tcPr>
            <w:tcW w:w="8112" w:type="dxa"/>
            <w:shd w:val="clear" w:color="auto" w:fill="auto"/>
          </w:tcPr>
          <w:p w14:paraId="0720A28B" w14:textId="07395B7F" w:rsidR="00F7521C" w:rsidRPr="00861949"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Money market fund (MMF) under 8.2 of the UT Code</w:t>
            </w:r>
            <w:r w:rsidRPr="00861949" w:rsidDel="001B3BE4">
              <w:rPr>
                <w:rFonts w:ascii="新細明體" w:hAnsi="新細明體" w:cs="Arial"/>
                <w:b w:val="0"/>
                <w:sz w:val="20"/>
                <w:szCs w:val="20"/>
              </w:rPr>
              <w:t xml:space="preserve"> </w:t>
            </w:r>
          </w:p>
        </w:tc>
      </w:tr>
      <w:tr w:rsidR="00F7521C" w:rsidRPr="00861949" w14:paraId="4AEC01D1" w14:textId="77777777" w:rsidTr="003E7B4C">
        <w:trPr>
          <w:trHeight w:val="292"/>
        </w:trPr>
        <w:tc>
          <w:tcPr>
            <w:tcW w:w="8112" w:type="dxa"/>
            <w:shd w:val="clear" w:color="auto" w:fill="auto"/>
          </w:tcPr>
          <w:p w14:paraId="7006AB71" w14:textId="7ECA302F" w:rsidR="00F7521C" w:rsidRPr="00861949" w:rsidRDefault="00F7521C" w:rsidP="00317C7F">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Unlisted index fund under 8.6 of the UT Code</w:t>
            </w:r>
          </w:p>
        </w:tc>
      </w:tr>
      <w:tr w:rsidR="00F7521C" w:rsidRPr="00861949" w14:paraId="4E49B31A" w14:textId="77777777" w:rsidTr="003E7B4C">
        <w:trPr>
          <w:trHeight w:val="292"/>
        </w:trPr>
        <w:tc>
          <w:tcPr>
            <w:tcW w:w="8112" w:type="dxa"/>
            <w:shd w:val="clear" w:color="auto" w:fill="auto"/>
          </w:tcPr>
          <w:p w14:paraId="558AF0EE" w14:textId="6CCF8BFF" w:rsidR="00F7521C" w:rsidRPr="00861949" w:rsidRDefault="00F7521C" w:rsidP="00317C7F">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Index-tracking exchange traded fund (Passive ETF) under 8.6 of the UT Code</w:t>
            </w:r>
          </w:p>
        </w:tc>
      </w:tr>
      <w:tr w:rsidR="00F7521C" w:rsidRPr="00861949" w14:paraId="5AFBEB96" w14:textId="77777777" w:rsidTr="003E7B4C">
        <w:trPr>
          <w:trHeight w:val="292"/>
        </w:trPr>
        <w:tc>
          <w:tcPr>
            <w:tcW w:w="8112" w:type="dxa"/>
            <w:shd w:val="clear" w:color="auto" w:fill="auto"/>
          </w:tcPr>
          <w:p w14:paraId="326154B8" w14:textId="7BD1B514" w:rsidR="00F7521C" w:rsidRPr="00861949" w:rsidDel="00F7521C"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sidR="00317C7F">
              <w:rPr>
                <w:rFonts w:ascii="Arial" w:hAnsi="Arial" w:cs="Arial"/>
                <w:b w:val="0"/>
                <w:sz w:val="20"/>
                <w:szCs w:val="20"/>
              </w:rPr>
              <w:t xml:space="preserve">Structured fund </w:t>
            </w:r>
            <w:r>
              <w:rPr>
                <w:rFonts w:ascii="Arial" w:hAnsi="Arial" w:cs="Arial"/>
                <w:b w:val="0"/>
                <w:sz w:val="20"/>
                <w:szCs w:val="20"/>
              </w:rPr>
              <w:t>under 8.8 of the UT Code</w:t>
            </w:r>
          </w:p>
        </w:tc>
      </w:tr>
      <w:tr w:rsidR="00F7521C" w:rsidRPr="00861949" w14:paraId="68228560" w14:textId="77777777" w:rsidTr="003E7B4C">
        <w:trPr>
          <w:trHeight w:val="292"/>
        </w:trPr>
        <w:tc>
          <w:tcPr>
            <w:tcW w:w="8112" w:type="dxa"/>
            <w:shd w:val="clear" w:color="auto" w:fill="auto"/>
          </w:tcPr>
          <w:p w14:paraId="5881017A" w14:textId="267EB188" w:rsidR="00F7521C" w:rsidRPr="00861949" w:rsidDel="00F7521C"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Funds that invest extensively in financial derivative instruments (derivatives</w:t>
            </w:r>
            <w:r w:rsidR="00317C7F">
              <w:rPr>
                <w:rFonts w:ascii="Arial" w:hAnsi="Arial" w:cs="Arial"/>
                <w:b w:val="0"/>
                <w:sz w:val="20"/>
                <w:szCs w:val="20"/>
              </w:rPr>
              <w:t xml:space="preserve">) </w:t>
            </w:r>
            <w:r>
              <w:rPr>
                <w:rFonts w:ascii="Arial" w:hAnsi="Arial" w:cs="Arial"/>
                <w:b w:val="0"/>
                <w:sz w:val="20"/>
                <w:szCs w:val="20"/>
              </w:rPr>
              <w:t>under 8.9 of the UT Code</w:t>
            </w:r>
          </w:p>
        </w:tc>
      </w:tr>
    </w:tbl>
    <w:p w14:paraId="7C68C1B6" w14:textId="77777777" w:rsidR="00890DF5" w:rsidRDefault="00890DF5" w:rsidP="008F4081">
      <w:pPr>
        <w:tabs>
          <w:tab w:val="left" w:pos="990"/>
        </w:tabs>
        <w:adjustRightInd w:val="0"/>
        <w:snapToGrid w:val="0"/>
        <w:spacing w:line="220" w:lineRule="exact"/>
        <w:ind w:left="990"/>
        <w:jc w:val="left"/>
        <w:rPr>
          <w:rFonts w:ascii="Arial" w:hAnsi="Arial" w:cs="Arial"/>
          <w:i/>
          <w:sz w:val="20"/>
          <w:szCs w:val="20"/>
        </w:rPr>
      </w:pPr>
    </w:p>
    <w:p w14:paraId="59DC5814" w14:textId="77777777" w:rsidR="00BC1940" w:rsidRDefault="00BC1940" w:rsidP="006E4319">
      <w:pPr>
        <w:tabs>
          <w:tab w:val="left" w:pos="990"/>
        </w:tabs>
        <w:adjustRightInd w:val="0"/>
        <w:snapToGrid w:val="0"/>
        <w:spacing w:line="220" w:lineRule="exact"/>
        <w:jc w:val="left"/>
        <w:rPr>
          <w:rFonts w:ascii="Arial" w:hAnsi="Arial" w:cs="Arial"/>
          <w:i/>
          <w:sz w:val="20"/>
          <w:szCs w:val="20"/>
        </w:rPr>
      </w:pPr>
    </w:p>
    <w:p w14:paraId="55C5C378" w14:textId="77777777" w:rsidR="00F0151D" w:rsidRDefault="00F0151D" w:rsidP="006E4319">
      <w:pPr>
        <w:adjustRightInd w:val="0"/>
        <w:snapToGrid w:val="0"/>
        <w:spacing w:line="220" w:lineRule="exact"/>
        <w:jc w:val="left"/>
        <w:rPr>
          <w:rFonts w:ascii="Arial" w:hAnsi="Arial" w:cs="Arial"/>
          <w:i/>
          <w:sz w:val="20"/>
          <w:szCs w:val="20"/>
        </w:rPr>
      </w:pPr>
    </w:p>
    <w:p w14:paraId="1EE8C6BC" w14:textId="77777777" w:rsidR="00AF37FA" w:rsidRPr="006E4319" w:rsidRDefault="00AF37FA" w:rsidP="006E4319">
      <w:pPr>
        <w:adjustRightInd w:val="0"/>
        <w:snapToGrid w:val="0"/>
        <w:spacing w:line="220" w:lineRule="exact"/>
        <w:jc w:val="left"/>
        <w:rPr>
          <w:rFonts w:ascii="Arial" w:hAnsi="Arial" w:cs="Arial"/>
          <w:i/>
          <w:sz w:val="20"/>
          <w:szCs w:val="20"/>
        </w:rPr>
      </w:pPr>
    </w:p>
    <w:p w14:paraId="631CE29A" w14:textId="77777777" w:rsidR="00BC1940" w:rsidRPr="00861949" w:rsidRDefault="00BC1940" w:rsidP="00BC1940">
      <w:pPr>
        <w:numPr>
          <w:ilvl w:val="0"/>
          <w:numId w:val="7"/>
        </w:numPr>
        <w:adjustRightInd w:val="0"/>
        <w:snapToGrid w:val="0"/>
        <w:spacing w:line="220" w:lineRule="exact"/>
        <w:jc w:val="left"/>
        <w:rPr>
          <w:rFonts w:ascii="Arial" w:hAnsi="Arial" w:cs="Arial"/>
          <w:i/>
          <w:sz w:val="20"/>
          <w:szCs w:val="20"/>
        </w:rPr>
      </w:pPr>
      <w:r w:rsidRPr="00861949">
        <w:rPr>
          <w:rFonts w:ascii="新細明體" w:hAnsi="新細明體" w:cs="Arial"/>
          <w:sz w:val="20"/>
          <w:szCs w:val="20"/>
        </w:rPr>
        <w:t xml:space="preserve">□ </w:t>
      </w:r>
      <w:r w:rsidRPr="00861949">
        <w:rPr>
          <w:rFonts w:ascii="Arial" w:hAnsi="Arial" w:cs="Arial"/>
          <w:i/>
          <w:sz w:val="20"/>
          <w:szCs w:val="20"/>
        </w:rPr>
        <w:t xml:space="preserve">Please tick if the </w:t>
      </w:r>
      <w:r w:rsidR="00AE4B39">
        <w:rPr>
          <w:rFonts w:ascii="Arial" w:hAnsi="Arial" w:cs="Arial"/>
          <w:i/>
          <w:sz w:val="20"/>
          <w:szCs w:val="20"/>
        </w:rPr>
        <w:t>Swiss fund</w:t>
      </w:r>
      <w:r w:rsidRPr="00861949">
        <w:rPr>
          <w:rFonts w:ascii="Arial" w:hAnsi="Arial" w:cs="Arial"/>
          <w:i/>
          <w:sz w:val="20"/>
          <w:szCs w:val="20"/>
        </w:rPr>
        <w:t xml:space="preserve"> is not an unlisted</w:t>
      </w:r>
      <w:r w:rsidR="008F4081">
        <w:rPr>
          <w:rFonts w:ascii="Arial" w:hAnsi="Arial" w:cs="Arial"/>
          <w:i/>
          <w:sz w:val="20"/>
          <w:szCs w:val="20"/>
        </w:rPr>
        <w:t xml:space="preserve"> </w:t>
      </w:r>
      <w:r w:rsidRPr="00861949">
        <w:rPr>
          <w:rFonts w:ascii="Arial" w:hAnsi="Arial" w:cs="Arial"/>
          <w:i/>
          <w:sz w:val="20"/>
          <w:szCs w:val="20"/>
        </w:rPr>
        <w:t xml:space="preserve">index fund or </w:t>
      </w:r>
      <w:r w:rsidR="000C62F8">
        <w:rPr>
          <w:rFonts w:ascii="Arial" w:hAnsi="Arial" w:cs="Arial"/>
          <w:i/>
          <w:sz w:val="20"/>
          <w:szCs w:val="20"/>
        </w:rPr>
        <w:t xml:space="preserve">Passive </w:t>
      </w:r>
      <w:r w:rsidRPr="00861949">
        <w:rPr>
          <w:rFonts w:ascii="Arial" w:hAnsi="Arial" w:cs="Arial"/>
          <w:i/>
          <w:sz w:val="20"/>
          <w:szCs w:val="20"/>
        </w:rPr>
        <w:t>ETF. Otherwise, please answer the following questions:</w:t>
      </w:r>
    </w:p>
    <w:p w14:paraId="662E12A6" w14:textId="77777777" w:rsidR="00BC1940" w:rsidRPr="00861949" w:rsidRDefault="00BC1940" w:rsidP="00BC1940">
      <w:pPr>
        <w:tabs>
          <w:tab w:val="left" w:pos="630"/>
          <w:tab w:val="left" w:pos="990"/>
        </w:tabs>
        <w:adjustRightInd w:val="0"/>
        <w:snapToGrid w:val="0"/>
        <w:spacing w:line="220" w:lineRule="exact"/>
        <w:ind w:left="1170"/>
        <w:jc w:val="left"/>
        <w:rPr>
          <w:rFonts w:ascii="新細明體" w:hAnsi="新細明體" w:cs="Arial"/>
          <w:sz w:val="20"/>
          <w:szCs w:val="20"/>
        </w:rPr>
      </w:pPr>
    </w:p>
    <w:p w14:paraId="108E48F1"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r w:rsidRPr="00861949">
        <w:rPr>
          <w:rFonts w:ascii="Arial" w:hAnsi="Arial" w:cs="Arial"/>
          <w:sz w:val="20"/>
          <w:szCs w:val="20"/>
        </w:rPr>
        <w:t>a)</w:t>
      </w:r>
      <w:r w:rsidRPr="00861949">
        <w:rPr>
          <w:rFonts w:ascii="Arial" w:hAnsi="Arial" w:cs="Arial"/>
          <w:sz w:val="20"/>
          <w:szCs w:val="20"/>
        </w:rPr>
        <w:tab/>
        <w:t xml:space="preserve">Is the </w:t>
      </w:r>
      <w:r w:rsidR="00AE4B39">
        <w:rPr>
          <w:rFonts w:ascii="Arial" w:hAnsi="Arial" w:cs="Arial"/>
          <w:sz w:val="20"/>
          <w:szCs w:val="20"/>
        </w:rPr>
        <w:t>Swiss fund</w:t>
      </w:r>
      <w:r w:rsidRPr="00861949">
        <w:rPr>
          <w:rFonts w:ascii="Arial" w:hAnsi="Arial" w:cs="Arial"/>
          <w:sz w:val="20"/>
          <w:szCs w:val="20"/>
        </w:rPr>
        <w:t xml:space="preserve"> using physical replication?</w:t>
      </w:r>
    </w:p>
    <w:p w14:paraId="3D9108D6"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000CD7EE"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07C4854E"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p>
    <w:p w14:paraId="193AAB86"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Arial" w:hAnsi="Arial" w:cs="Arial"/>
          <w:sz w:val="20"/>
          <w:szCs w:val="20"/>
        </w:rPr>
        <w:t>Is the</w:t>
      </w:r>
      <w:r w:rsidR="00AE4B39">
        <w:rPr>
          <w:rFonts w:ascii="Arial" w:hAnsi="Arial" w:cs="Arial"/>
          <w:sz w:val="20"/>
          <w:szCs w:val="20"/>
        </w:rPr>
        <w:t xml:space="preserve"> Swiss fund</w:t>
      </w:r>
      <w:r w:rsidRPr="00861949">
        <w:rPr>
          <w:rFonts w:ascii="Arial" w:hAnsi="Arial" w:cs="Arial"/>
          <w:sz w:val="20"/>
          <w:szCs w:val="20"/>
        </w:rPr>
        <w:t xml:space="preserve"> a futures based</w:t>
      </w:r>
      <w:r w:rsidR="000C62F8">
        <w:rPr>
          <w:rFonts w:ascii="Arial" w:hAnsi="Arial" w:cs="Arial"/>
          <w:sz w:val="20"/>
          <w:szCs w:val="20"/>
        </w:rPr>
        <w:t xml:space="preserve"> unlisted index fund or Passive</w:t>
      </w:r>
      <w:r w:rsidRPr="00861949">
        <w:rPr>
          <w:rFonts w:ascii="Arial" w:hAnsi="Arial" w:cs="Arial"/>
          <w:sz w:val="20"/>
          <w:szCs w:val="20"/>
        </w:rPr>
        <w:t xml:space="preserve"> ETF?</w:t>
      </w:r>
    </w:p>
    <w:p w14:paraId="7AD2FEEC"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0B8AAA2E"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61AF4D26" w14:textId="77777777" w:rsidR="00BC1940" w:rsidRPr="00082676"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4A73DDAE" w14:textId="5606200B" w:rsidR="00DA4C9F" w:rsidRDefault="00DA4C9F" w:rsidP="006E4319">
      <w:pPr>
        <w:tabs>
          <w:tab w:val="left" w:pos="630"/>
          <w:tab w:val="left" w:pos="990"/>
        </w:tabs>
        <w:adjustRightInd w:val="0"/>
        <w:snapToGrid w:val="0"/>
        <w:spacing w:line="220" w:lineRule="exact"/>
        <w:ind w:left="1440"/>
        <w:jc w:val="left"/>
        <w:rPr>
          <w:rFonts w:ascii="Arial" w:hAnsi="Arial" w:cs="Arial"/>
          <w:sz w:val="20"/>
          <w:szCs w:val="20"/>
        </w:rPr>
      </w:pPr>
    </w:p>
    <w:p w14:paraId="5A0C39B8"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新細明體" w:hAnsi="新細明體" w:cs="Arial"/>
          <w:sz w:val="20"/>
          <w:szCs w:val="20"/>
        </w:rPr>
        <w:t>□</w:t>
      </w:r>
      <w:r w:rsidRPr="00861949">
        <w:rPr>
          <w:rFonts w:ascii="新細明體" w:hAnsi="新細明體"/>
          <w:sz w:val="20"/>
        </w:rPr>
        <w:t xml:space="preserve"> </w:t>
      </w:r>
      <w:r w:rsidRPr="00861949">
        <w:rPr>
          <w:rFonts w:ascii="Arial" w:hAnsi="Arial" w:cs="Arial"/>
          <w:i/>
          <w:sz w:val="20"/>
          <w:szCs w:val="20"/>
        </w:rPr>
        <w:t xml:space="preserve">Please tick if the unlisted index fund or </w:t>
      </w:r>
      <w:r w:rsidR="000C62F8">
        <w:rPr>
          <w:rFonts w:ascii="Arial" w:hAnsi="Arial" w:cs="Arial"/>
          <w:i/>
          <w:sz w:val="20"/>
          <w:szCs w:val="20"/>
        </w:rPr>
        <w:t xml:space="preserve">Passive </w:t>
      </w:r>
      <w:r w:rsidRPr="00861949">
        <w:rPr>
          <w:rFonts w:ascii="Arial" w:hAnsi="Arial" w:cs="Arial"/>
          <w:i/>
          <w:sz w:val="20"/>
          <w:szCs w:val="20"/>
        </w:rPr>
        <w:t xml:space="preserve">ETF is tracking an index which is currently adopted by other existing SFC-authorized unlisted index fund(s) or </w:t>
      </w:r>
      <w:r w:rsidR="000C62F8">
        <w:rPr>
          <w:rFonts w:ascii="Arial" w:hAnsi="Arial" w:cs="Arial"/>
          <w:i/>
          <w:sz w:val="20"/>
          <w:szCs w:val="20"/>
        </w:rPr>
        <w:t xml:space="preserve">Passive </w:t>
      </w:r>
      <w:r w:rsidRPr="00861949">
        <w:rPr>
          <w:rFonts w:ascii="Arial" w:hAnsi="Arial" w:cs="Arial"/>
          <w:i/>
          <w:sz w:val="20"/>
          <w:szCs w:val="20"/>
        </w:rPr>
        <w:t>ETF(s). Otherwise, please answer the following question:</w:t>
      </w:r>
    </w:p>
    <w:p w14:paraId="220F3C0F" w14:textId="77777777" w:rsidR="00BC1940" w:rsidRPr="00861949" w:rsidRDefault="00BC1940" w:rsidP="00BC1940">
      <w:pPr>
        <w:adjustRightInd w:val="0"/>
        <w:snapToGrid w:val="0"/>
        <w:spacing w:line="100" w:lineRule="exact"/>
        <w:ind w:left="1440"/>
        <w:jc w:val="left"/>
        <w:rPr>
          <w:rFonts w:ascii="Arial" w:hAnsi="Arial" w:cs="Arial"/>
          <w:sz w:val="20"/>
          <w:szCs w:val="20"/>
        </w:rPr>
      </w:pPr>
    </w:p>
    <w:p w14:paraId="3D7FDAB9"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Arial" w:hAnsi="Arial" w:cs="Arial"/>
          <w:sz w:val="20"/>
          <w:szCs w:val="20"/>
        </w:rPr>
        <w:t xml:space="preserve">Is the </w:t>
      </w:r>
      <w:r w:rsidR="00AE4B39">
        <w:rPr>
          <w:rFonts w:ascii="Arial" w:hAnsi="Arial" w:cs="Arial"/>
          <w:sz w:val="20"/>
          <w:szCs w:val="20"/>
        </w:rPr>
        <w:t>Swiss fund</w:t>
      </w:r>
      <w:r w:rsidRPr="00861949">
        <w:rPr>
          <w:rFonts w:ascii="Arial" w:hAnsi="Arial" w:cs="Arial"/>
          <w:sz w:val="20"/>
          <w:szCs w:val="20"/>
        </w:rPr>
        <w:t xml:space="preserve"> tracking </w:t>
      </w:r>
      <w:r w:rsidRPr="00FD0353">
        <w:rPr>
          <w:rFonts w:ascii="Arial" w:hAnsi="Arial" w:cs="Arial"/>
          <w:sz w:val="20"/>
          <w:szCs w:val="20"/>
        </w:rPr>
        <w:t>a plain vanilla inde</w:t>
      </w:r>
      <w:r w:rsidR="00101193" w:rsidRPr="00FD0353">
        <w:rPr>
          <w:rFonts w:ascii="Arial" w:hAnsi="Arial" w:cs="Arial"/>
          <w:sz w:val="20"/>
          <w:szCs w:val="20"/>
        </w:rPr>
        <w:t>x</w:t>
      </w:r>
      <w:r w:rsidR="00346C9B" w:rsidRPr="006E4319">
        <w:rPr>
          <w:rStyle w:val="FootnoteReference"/>
          <w:rFonts w:ascii="Arial" w:hAnsi="Arial" w:cs="Arial"/>
          <w:sz w:val="20"/>
          <w:szCs w:val="20"/>
        </w:rPr>
        <w:footnoteReference w:id="4"/>
      </w:r>
      <w:r w:rsidRPr="00FD0353">
        <w:rPr>
          <w:rFonts w:ascii="Arial" w:hAnsi="Arial" w:cs="Arial"/>
          <w:sz w:val="20"/>
          <w:szCs w:val="20"/>
        </w:rPr>
        <w:t>?</w:t>
      </w:r>
      <w:r w:rsidRPr="00861949">
        <w:rPr>
          <w:rFonts w:ascii="Arial" w:hAnsi="Arial" w:cs="Arial"/>
          <w:sz w:val="20"/>
          <w:szCs w:val="20"/>
        </w:rPr>
        <w:t xml:space="preserve"> </w:t>
      </w:r>
      <w:r w:rsidRPr="00861949">
        <w:rPr>
          <w:rFonts w:ascii="新細明體" w:hAnsi="新細明體" w:cs="Arial"/>
          <w:sz w:val="20"/>
          <w:szCs w:val="20"/>
        </w:rPr>
        <w:t xml:space="preserve">□ </w:t>
      </w:r>
      <w:r w:rsidRPr="00861949">
        <w:rPr>
          <w:rFonts w:ascii="Arial" w:hAnsi="Arial" w:cs="Arial"/>
          <w:sz w:val="20"/>
          <w:szCs w:val="20"/>
        </w:rPr>
        <w:t>Yes</w:t>
      </w:r>
      <w:r w:rsidRPr="00861949">
        <w:rPr>
          <w:rFonts w:ascii="新細明體" w:hAnsi="新細明體" w:cs="Arial"/>
          <w:sz w:val="20"/>
          <w:szCs w:val="20"/>
        </w:rPr>
        <w:t xml:space="preserve">    □ </w:t>
      </w:r>
      <w:r w:rsidRPr="00861949">
        <w:rPr>
          <w:rFonts w:ascii="Arial" w:hAnsi="Arial" w:cs="Arial"/>
          <w:sz w:val="20"/>
          <w:szCs w:val="20"/>
        </w:rPr>
        <w:t xml:space="preserve">No     </w:t>
      </w:r>
    </w:p>
    <w:p w14:paraId="6CF6CBCA"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52F4E364"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3C299A2D" w14:textId="4D30EE4A" w:rsidR="00C408C7" w:rsidRPr="0073611D" w:rsidRDefault="00C408C7" w:rsidP="00C408C7">
      <w:pPr>
        <w:numPr>
          <w:ilvl w:val="0"/>
          <w:numId w:val="7"/>
        </w:numPr>
        <w:adjustRightInd w:val="0"/>
        <w:snapToGrid w:val="0"/>
        <w:spacing w:line="220" w:lineRule="exact"/>
        <w:jc w:val="left"/>
        <w:rPr>
          <w:rFonts w:ascii="Arial" w:hAnsi="Arial" w:cs="Arial"/>
          <w:i/>
          <w:sz w:val="20"/>
          <w:szCs w:val="20"/>
        </w:rPr>
      </w:pPr>
      <w:r w:rsidRPr="00EF06A9">
        <w:rPr>
          <w:rFonts w:ascii="Arial" w:hAnsi="Arial" w:cs="Arial"/>
          <w:sz w:val="20"/>
          <w:szCs w:val="20"/>
        </w:rPr>
        <w:t xml:space="preserve">Please indicate the use of derivatives / investment in derivatives of </w:t>
      </w:r>
      <w:r w:rsidRPr="0073611D">
        <w:rPr>
          <w:rFonts w:ascii="Arial" w:hAnsi="Arial" w:cs="Arial"/>
          <w:sz w:val="20"/>
          <w:szCs w:val="20"/>
        </w:rPr>
        <w:t>the Swiss fund by ticking one of the following boxes :</w:t>
      </w:r>
    </w:p>
    <w:p w14:paraId="507AC5FE" w14:textId="0D781945" w:rsidR="00C408C7" w:rsidRPr="0073611D" w:rsidRDefault="00C408C7" w:rsidP="00C408C7">
      <w:pPr>
        <w:pStyle w:val="ListParagraph"/>
        <w:adjustRightInd w:val="0"/>
        <w:snapToGrid w:val="0"/>
        <w:spacing w:line="220" w:lineRule="exact"/>
        <w:ind w:left="1080"/>
        <w:jc w:val="left"/>
        <w:rPr>
          <w:rFonts w:ascii="新細明體" w:hAnsi="新細明體" w:cs="Arial"/>
          <w:sz w:val="20"/>
          <w:szCs w:val="20"/>
        </w:rPr>
      </w:pPr>
      <w:r w:rsidRPr="0073611D">
        <w:rPr>
          <w:rFonts w:ascii="新細明體" w:hAnsi="新細明體" w:cs="Arial"/>
          <w:sz w:val="20"/>
          <w:szCs w:val="20"/>
        </w:rPr>
        <w:t xml:space="preserve">□ </w:t>
      </w:r>
      <w:r w:rsidRPr="0073611D">
        <w:rPr>
          <w:rFonts w:ascii="Arial" w:hAnsi="Arial" w:cs="Arial"/>
          <w:sz w:val="20"/>
          <w:szCs w:val="20"/>
        </w:rPr>
        <w:t>the leverage (arising from derivatives) as calculated under the commitment approach or the net derivative exposure</w:t>
      </w:r>
      <w:r w:rsidRPr="0073611D">
        <w:rPr>
          <w:rStyle w:val="FootnoteReference"/>
          <w:rFonts w:ascii="Arial" w:hAnsi="Arial" w:cs="Arial"/>
          <w:sz w:val="20"/>
          <w:szCs w:val="20"/>
        </w:rPr>
        <w:footnoteReference w:id="5"/>
      </w:r>
      <w:r w:rsidRPr="0073611D">
        <w:rPr>
          <w:rFonts w:ascii="Arial" w:hAnsi="Arial" w:cs="Arial"/>
          <w:sz w:val="20"/>
          <w:szCs w:val="20"/>
        </w:rPr>
        <w:t xml:space="preserve"> of the Swiss fund is not more than 50% of the fund’s net asset value.</w:t>
      </w:r>
      <w:r w:rsidRPr="0073611D">
        <w:rPr>
          <w:rFonts w:ascii="新細明體" w:hAnsi="新細明體" w:cs="Arial"/>
          <w:sz w:val="20"/>
          <w:szCs w:val="20"/>
        </w:rPr>
        <w:t xml:space="preserve">    </w:t>
      </w:r>
    </w:p>
    <w:p w14:paraId="6CF00BE2" w14:textId="25264E5F" w:rsidR="00C408C7" w:rsidRDefault="00C408C7" w:rsidP="00C408C7">
      <w:pPr>
        <w:pStyle w:val="ListParagraph"/>
        <w:adjustRightInd w:val="0"/>
        <w:snapToGrid w:val="0"/>
        <w:spacing w:line="220" w:lineRule="exact"/>
        <w:ind w:left="1080"/>
        <w:jc w:val="left"/>
        <w:rPr>
          <w:rFonts w:ascii="新細明體" w:hAnsi="新細明體" w:cs="Arial"/>
          <w:sz w:val="20"/>
          <w:szCs w:val="20"/>
        </w:rPr>
      </w:pPr>
      <w:r w:rsidRPr="0073611D">
        <w:rPr>
          <w:rFonts w:ascii="新細明體" w:hAnsi="新細明體" w:cs="Arial"/>
          <w:sz w:val="20"/>
          <w:szCs w:val="20"/>
        </w:rPr>
        <w:t xml:space="preserve">□ </w:t>
      </w:r>
      <w:r w:rsidRPr="0073611D">
        <w:rPr>
          <w:rFonts w:ascii="Arial" w:hAnsi="Arial" w:cs="Arial"/>
          <w:sz w:val="20"/>
          <w:szCs w:val="20"/>
        </w:rPr>
        <w:t>the leverage (arising from derivatives) as calculated under the commitment approach or the net derivative exposure</w:t>
      </w:r>
      <w:r w:rsidRPr="008F7BD4">
        <w:rPr>
          <w:rFonts w:ascii="Arial" w:hAnsi="Arial" w:cs="Arial"/>
          <w:sz w:val="20"/>
          <w:szCs w:val="20"/>
          <w:vertAlign w:val="superscript"/>
        </w:rPr>
        <w:t>4</w:t>
      </w:r>
      <w:r w:rsidRPr="00EF06A9">
        <w:rPr>
          <w:rFonts w:ascii="Arial" w:hAnsi="Arial" w:cs="Arial"/>
          <w:sz w:val="20"/>
          <w:szCs w:val="20"/>
        </w:rPr>
        <w:t xml:space="preserve"> of the Swiss fund is more than 50% and up to 100% of the fund’s net asset value.</w:t>
      </w:r>
      <w:r w:rsidRPr="00EF06A9">
        <w:rPr>
          <w:rFonts w:ascii="新細明體" w:hAnsi="新細明體" w:cs="Arial"/>
          <w:sz w:val="20"/>
          <w:szCs w:val="20"/>
        </w:rPr>
        <w:t xml:space="preserve">    </w:t>
      </w:r>
    </w:p>
    <w:p w14:paraId="230C8B17" w14:textId="1C4FF117" w:rsidR="00C408C7" w:rsidRPr="00DB506D" w:rsidRDefault="00C408C7" w:rsidP="00C408C7">
      <w:pPr>
        <w:pStyle w:val="ListParagraph"/>
        <w:adjustRightInd w:val="0"/>
        <w:snapToGrid w:val="0"/>
        <w:spacing w:line="220" w:lineRule="exact"/>
        <w:ind w:left="1080"/>
        <w:jc w:val="left"/>
        <w:rPr>
          <w:rFonts w:ascii="Arial" w:hAnsi="Arial" w:cs="Arial"/>
          <w:sz w:val="20"/>
          <w:szCs w:val="20"/>
        </w:rPr>
      </w:pPr>
    </w:p>
    <w:p w14:paraId="17C45975"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3DA2D681" w14:textId="77777777" w:rsidR="00C408C7" w:rsidRDefault="00C408C7" w:rsidP="00BC1940">
      <w:pPr>
        <w:tabs>
          <w:tab w:val="left" w:pos="630"/>
          <w:tab w:val="left" w:pos="990"/>
        </w:tabs>
        <w:adjustRightInd w:val="0"/>
        <w:snapToGrid w:val="0"/>
        <w:spacing w:line="220" w:lineRule="exact"/>
        <w:ind w:left="1440"/>
        <w:jc w:val="left"/>
        <w:rPr>
          <w:rFonts w:ascii="Arial" w:hAnsi="Arial" w:cs="Arial"/>
          <w:sz w:val="20"/>
          <w:szCs w:val="20"/>
        </w:rPr>
      </w:pPr>
    </w:p>
    <w:p w14:paraId="62A8A715" w14:textId="77777777" w:rsidR="00BC1940" w:rsidRDefault="00BC1940" w:rsidP="00BC1940">
      <w:pPr>
        <w:pStyle w:val="Roman"/>
        <w:numPr>
          <w:ilvl w:val="0"/>
          <w:numId w:val="0"/>
        </w:numPr>
        <w:adjustRightInd w:val="0"/>
        <w:snapToGrid w:val="0"/>
        <w:ind w:left="360"/>
        <w:contextualSpacing/>
        <w:rPr>
          <w:rFonts w:ascii="Arial" w:hAnsi="Arial" w:cs="Arial"/>
          <w:sz w:val="20"/>
          <w:szCs w:val="20"/>
        </w:rPr>
      </w:pPr>
      <w:r w:rsidRPr="00861949">
        <w:rPr>
          <w:rFonts w:ascii="Arial" w:hAnsi="Arial" w:cs="Arial"/>
          <w:sz w:val="20"/>
          <w:szCs w:val="20"/>
        </w:rPr>
        <w:t>Please proceed to complete Section C, Section D and, where applicable, Section E</w:t>
      </w:r>
      <w:r w:rsidRPr="00082676">
        <w:rPr>
          <w:rFonts w:ascii="Arial" w:hAnsi="Arial" w:cs="Arial"/>
          <w:sz w:val="20"/>
          <w:szCs w:val="20"/>
        </w:rPr>
        <w:t>.</w:t>
      </w:r>
    </w:p>
    <w:p w14:paraId="7B1EB8B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4A0B6B1"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048D945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67FD678"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1539AC7"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F658E52"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2611CB50"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3B188B8"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CD6A75B"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1DEFD7C"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2AF7D6E"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16B9057"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68D6054"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bookmarkStart w:id="0" w:name="_GoBack"/>
      <w:bookmarkEnd w:id="0"/>
    </w:p>
    <w:p w14:paraId="38B540C5"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C829FA2"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5A32CA10"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97EBB3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DE0893D"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9FDD0B5"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93CB101"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85F59DE"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0322C956" w14:textId="77777777" w:rsidR="00F0151D" w:rsidRDefault="00F0151D" w:rsidP="008F7BD4">
      <w:pPr>
        <w:pStyle w:val="Roman"/>
        <w:numPr>
          <w:ilvl w:val="0"/>
          <w:numId w:val="0"/>
        </w:numPr>
        <w:adjustRightInd w:val="0"/>
        <w:snapToGrid w:val="0"/>
        <w:contextualSpacing/>
        <w:rPr>
          <w:rFonts w:ascii="Arial" w:hAnsi="Arial" w:cs="Arial"/>
          <w:sz w:val="20"/>
          <w:szCs w:val="20"/>
        </w:rPr>
      </w:pPr>
    </w:p>
    <w:p w14:paraId="6892AC80" w14:textId="77777777" w:rsidR="00F0151D" w:rsidRDefault="00F0151D" w:rsidP="00BC1940">
      <w:pPr>
        <w:pStyle w:val="Roman"/>
        <w:numPr>
          <w:ilvl w:val="0"/>
          <w:numId w:val="0"/>
        </w:numPr>
        <w:adjustRightInd w:val="0"/>
        <w:snapToGrid w:val="0"/>
        <w:ind w:left="360"/>
        <w:contextualSpacing/>
        <w:rPr>
          <w:rFonts w:ascii="Arial" w:hAnsi="Arial" w:cs="Arial"/>
          <w:sz w:val="20"/>
          <w:szCs w:val="20"/>
        </w:rPr>
      </w:pPr>
    </w:p>
    <w:p w14:paraId="4992ABE9" w14:textId="77777777" w:rsidR="00CF775C" w:rsidRDefault="00CF775C" w:rsidP="008F7BD4">
      <w:pPr>
        <w:pStyle w:val="Roman"/>
        <w:numPr>
          <w:ilvl w:val="0"/>
          <w:numId w:val="0"/>
        </w:numPr>
        <w:adjustRightInd w:val="0"/>
        <w:snapToGrid w:val="0"/>
        <w:contextualSpacing/>
        <w:rPr>
          <w:rFonts w:ascii="Arial" w:hAnsi="Arial" w:cs="Arial"/>
          <w:sz w:val="20"/>
          <w:szCs w:val="20"/>
        </w:rPr>
      </w:pPr>
    </w:p>
    <w:p w14:paraId="1AD9E715" w14:textId="77777777" w:rsidR="00827354" w:rsidRPr="00352A1F" w:rsidRDefault="00827354" w:rsidP="00827354">
      <w:pPr>
        <w:pStyle w:val="Roman"/>
        <w:numPr>
          <w:ilvl w:val="0"/>
          <w:numId w:val="6"/>
        </w:numPr>
        <w:adjustRightInd w:val="0"/>
        <w:snapToGrid w:val="0"/>
        <w:spacing w:after="20" w:line="220" w:lineRule="exact"/>
        <w:rPr>
          <w:rFonts w:ascii="Arial" w:hAnsi="Arial" w:cs="Arial"/>
          <w:sz w:val="24"/>
        </w:rPr>
      </w:pPr>
      <w:r>
        <w:rPr>
          <w:rFonts w:ascii="Arial" w:hAnsi="Arial" w:cs="Arial"/>
          <w:sz w:val="24"/>
        </w:rPr>
        <w:lastRenderedPageBreak/>
        <w:t xml:space="preserve">Confirmation </w:t>
      </w:r>
      <w:r w:rsidRPr="00352A1F">
        <w:rPr>
          <w:rFonts w:ascii="Arial" w:hAnsi="Arial" w:cs="Arial"/>
          <w:sz w:val="24"/>
        </w:rPr>
        <w:t xml:space="preserve">from the </w:t>
      </w:r>
      <w:r>
        <w:rPr>
          <w:rFonts w:ascii="Arial" w:hAnsi="Arial" w:cs="Arial"/>
          <w:sz w:val="24"/>
        </w:rPr>
        <w:t>applicant</w:t>
      </w:r>
    </w:p>
    <w:p w14:paraId="3482D783" w14:textId="77777777" w:rsidR="00FA1CCA" w:rsidRPr="00827354" w:rsidRDefault="00FA1CCA" w:rsidP="00F2666C">
      <w:pPr>
        <w:pStyle w:val="Roman"/>
        <w:numPr>
          <w:ilvl w:val="0"/>
          <w:numId w:val="0"/>
        </w:numPr>
        <w:adjustRightInd w:val="0"/>
        <w:snapToGrid w:val="0"/>
        <w:spacing w:after="20" w:line="220" w:lineRule="exact"/>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524"/>
      </w:tblGrid>
      <w:tr w:rsidR="00EA46FC" w:rsidRPr="00833EEE" w:rsidDel="009742E2" w14:paraId="03AA96C2" w14:textId="77777777" w:rsidTr="009567D7">
        <w:tc>
          <w:tcPr>
            <w:tcW w:w="1797" w:type="pct"/>
          </w:tcPr>
          <w:p w14:paraId="1A928FFD" w14:textId="77777777" w:rsidR="00EA46FC" w:rsidRPr="009F05EA" w:rsidDel="009742E2" w:rsidRDefault="002714B4" w:rsidP="00C26852">
            <w:pPr>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E15579">
              <w:rPr>
                <w:rFonts w:ascii="Arial" w:hAnsi="Arial" w:cs="Arial"/>
                <w:bCs/>
                <w:sz w:val="20"/>
                <w:szCs w:val="20"/>
                <w:u w:val="single"/>
              </w:rPr>
              <w:t xml:space="preserve">Swiss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14:paraId="42664CA5" w14:textId="77777777"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E15579">
        <w:rPr>
          <w:rFonts w:ascii="Arial" w:hAnsi="Arial" w:cs="Arial"/>
          <w:b w:val="0"/>
          <w:sz w:val="20"/>
          <w:szCs w:val="20"/>
        </w:rPr>
        <w:t xml:space="preserve">Swiss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14:paraId="69972A4F" w14:textId="77777777"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14:paraId="673F06C4" w14:textId="77777777"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14:paraId="77F386E2" w14:textId="77777777"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w:t>
      </w:r>
      <w:r w:rsidR="00EB3CFC">
        <w:rPr>
          <w:rFonts w:ascii="Arial" w:hAnsi="Arial" w:cs="Arial"/>
          <w:sz w:val="20"/>
          <w:szCs w:val="20"/>
        </w:rPr>
        <w:t>, domiciled</w:t>
      </w:r>
      <w:r w:rsidRPr="00445F2B">
        <w:rPr>
          <w:rFonts w:ascii="Arial" w:hAnsi="Arial" w:cs="Arial"/>
          <w:sz w:val="20"/>
          <w:szCs w:val="20"/>
        </w:rPr>
        <w:t xml:space="preserve"> and managed in accordance with the </w:t>
      </w:r>
      <w:r w:rsidR="00E15579">
        <w:rPr>
          <w:rFonts w:ascii="Arial" w:hAnsi="Arial" w:cs="Arial"/>
          <w:sz w:val="20"/>
          <w:szCs w:val="20"/>
        </w:rPr>
        <w:t xml:space="preserve">Swiss </w:t>
      </w:r>
      <w:r w:rsidRPr="00445F2B">
        <w:rPr>
          <w:rFonts w:ascii="Arial" w:hAnsi="Arial" w:cs="Arial"/>
          <w:sz w:val="20"/>
          <w:szCs w:val="20"/>
        </w:rPr>
        <w:t>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14:paraId="548A8BB4" w14:textId="77777777" w:rsidR="00383CD4" w:rsidRPr="00445F2B" w:rsidRDefault="00383CD4" w:rsidP="00383CD4">
      <w:pPr>
        <w:adjustRightInd w:val="0"/>
        <w:snapToGrid w:val="0"/>
        <w:spacing w:line="220" w:lineRule="exact"/>
        <w:ind w:firstLine="720"/>
        <w:jc w:val="left"/>
        <w:rPr>
          <w:rFonts w:ascii="Arial" w:hAnsi="Arial" w:cs="Arial"/>
          <w:sz w:val="20"/>
          <w:szCs w:val="20"/>
        </w:rPr>
      </w:pPr>
    </w:p>
    <w:p w14:paraId="621E5F1E" w14:textId="77777777"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 is</w:t>
      </w:r>
      <w:r w:rsidR="004521AB">
        <w:rPr>
          <w:rFonts w:ascii="Arial" w:hAnsi="Arial" w:cs="Arial"/>
          <w:sz w:val="20"/>
          <w:szCs w:val="20"/>
        </w:rPr>
        <w:t>/are</w:t>
      </w:r>
      <w:r w:rsidR="00BC2C3F" w:rsidRPr="00445F2B">
        <w:rPr>
          <w:rFonts w:ascii="Arial" w:hAnsi="Arial" w:cs="Arial"/>
          <w:sz w:val="20"/>
          <w:szCs w:val="20"/>
        </w:rPr>
        <w:t xml:space="preserve"> </w:t>
      </w:r>
      <w:r w:rsidR="003D503D">
        <w:rPr>
          <w:rFonts w:ascii="Arial" w:hAnsi="Arial" w:cs="Arial"/>
          <w:sz w:val="20"/>
          <w:szCs w:val="20"/>
        </w:rPr>
        <w:t>defined</w:t>
      </w:r>
      <w:r w:rsidR="00E15579">
        <w:rPr>
          <w:rFonts w:ascii="Arial" w:hAnsi="Arial" w:cs="Arial"/>
          <w:sz w:val="20"/>
          <w:szCs w:val="20"/>
        </w:rPr>
        <w:t xml:space="preserve"> </w:t>
      </w:r>
      <w:r w:rsidR="003D503D">
        <w:rPr>
          <w:rFonts w:ascii="Arial" w:hAnsi="Arial" w:cs="Arial"/>
          <w:sz w:val="20"/>
          <w:szCs w:val="20"/>
        </w:rPr>
        <w:t>and</w:t>
      </w:r>
      <w:r w:rsidR="00E15579">
        <w:rPr>
          <w:rFonts w:ascii="Arial" w:hAnsi="Arial" w:cs="Arial"/>
          <w:sz w:val="20"/>
          <w:szCs w:val="20"/>
        </w:rPr>
        <w:t xml:space="preserve"> approved</w:t>
      </w:r>
      <w:r w:rsidR="00E15579" w:rsidRPr="00445F2B">
        <w:rPr>
          <w:rFonts w:ascii="Arial" w:hAnsi="Arial" w:cs="Arial"/>
          <w:sz w:val="20"/>
          <w:szCs w:val="20"/>
        </w:rPr>
        <w:t xml:space="preserve"> </w:t>
      </w:r>
      <w:r w:rsidR="00E15579">
        <w:rPr>
          <w:rFonts w:ascii="Arial" w:hAnsi="Arial" w:cs="Arial"/>
          <w:sz w:val="20"/>
          <w:szCs w:val="20"/>
        </w:rPr>
        <w:t>by</w:t>
      </w:r>
      <w:r w:rsidR="00E15579" w:rsidRPr="00445F2B">
        <w:rPr>
          <w:rFonts w:ascii="Arial" w:hAnsi="Arial" w:cs="Arial"/>
          <w:sz w:val="20"/>
          <w:szCs w:val="20"/>
        </w:rPr>
        <w:t xml:space="preserve"> </w:t>
      </w:r>
      <w:r w:rsidR="00E15579">
        <w:rPr>
          <w:rFonts w:ascii="Arial" w:hAnsi="Arial" w:cs="Arial"/>
          <w:sz w:val="20"/>
          <w:szCs w:val="20"/>
        </w:rPr>
        <w:t>FINMA</w:t>
      </w:r>
      <w:r w:rsidR="00E15579" w:rsidRPr="00445F2B">
        <w:rPr>
          <w:rFonts w:ascii="Arial" w:hAnsi="Arial" w:cs="Arial"/>
          <w:sz w:val="20"/>
          <w:szCs w:val="20"/>
        </w:rPr>
        <w:t xml:space="preserve"> </w:t>
      </w:r>
      <w:r w:rsidR="00DA4C9F">
        <w:rPr>
          <w:rFonts w:ascii="Arial" w:hAnsi="Arial" w:cs="Arial"/>
          <w:sz w:val="20"/>
          <w:szCs w:val="20"/>
        </w:rPr>
        <w:t>as securities fund</w:t>
      </w:r>
      <w:r w:rsidR="004521AB">
        <w:rPr>
          <w:rFonts w:ascii="Arial" w:hAnsi="Arial" w:cs="Arial"/>
          <w:sz w:val="20"/>
          <w:szCs w:val="20"/>
        </w:rPr>
        <w:t>(</w:t>
      </w:r>
      <w:r w:rsidR="00DA4C9F">
        <w:rPr>
          <w:rFonts w:ascii="Arial" w:hAnsi="Arial" w:cs="Arial"/>
          <w:sz w:val="20"/>
          <w:szCs w:val="20"/>
        </w:rPr>
        <w:t>s</w:t>
      </w:r>
      <w:r w:rsidR="004521AB">
        <w:rPr>
          <w:rFonts w:ascii="Arial" w:hAnsi="Arial" w:cs="Arial"/>
          <w:sz w:val="20"/>
          <w:szCs w:val="20"/>
        </w:rPr>
        <w:t>)</w:t>
      </w:r>
      <w:r w:rsidR="00DA4C9F">
        <w:rPr>
          <w:rFonts w:ascii="Arial" w:hAnsi="Arial" w:cs="Arial"/>
          <w:sz w:val="20"/>
          <w:szCs w:val="20"/>
        </w:rPr>
        <w:t xml:space="preserve"> </w:t>
      </w:r>
      <w:r w:rsidR="00A546DF">
        <w:rPr>
          <w:rFonts w:ascii="Arial" w:hAnsi="Arial" w:cs="Arial"/>
          <w:sz w:val="20"/>
          <w:szCs w:val="20"/>
        </w:rPr>
        <w:t>(Swiss Securities Fund</w:t>
      </w:r>
      <w:r w:rsidR="004521AB">
        <w:rPr>
          <w:rFonts w:ascii="Arial" w:hAnsi="Arial" w:cs="Arial"/>
          <w:sz w:val="20"/>
          <w:szCs w:val="20"/>
        </w:rPr>
        <w:t>(</w:t>
      </w:r>
      <w:r w:rsidR="00A546DF">
        <w:rPr>
          <w:rFonts w:ascii="Arial" w:hAnsi="Arial" w:cs="Arial"/>
          <w:sz w:val="20"/>
          <w:szCs w:val="20"/>
        </w:rPr>
        <w:t>s</w:t>
      </w:r>
      <w:r w:rsidR="004521AB">
        <w:rPr>
          <w:rFonts w:ascii="Arial" w:hAnsi="Arial" w:cs="Arial"/>
          <w:sz w:val="20"/>
          <w:szCs w:val="20"/>
        </w:rPr>
        <w:t>)</w:t>
      </w:r>
      <w:r w:rsidR="00A546DF">
        <w:rPr>
          <w:rFonts w:ascii="Arial" w:hAnsi="Arial" w:cs="Arial"/>
          <w:sz w:val="20"/>
          <w:szCs w:val="20"/>
        </w:rPr>
        <w:t xml:space="preserve">) </w:t>
      </w:r>
      <w:r w:rsidR="00DA4C9F">
        <w:rPr>
          <w:rFonts w:ascii="Arial" w:hAnsi="Arial" w:cs="Arial"/>
          <w:sz w:val="20"/>
          <w:szCs w:val="20"/>
        </w:rPr>
        <w:t xml:space="preserve">in accordance with Articles 25 and 53 of CISA for </w:t>
      </w:r>
      <w:r w:rsidR="00D70FB8">
        <w:rPr>
          <w:rFonts w:ascii="Arial" w:hAnsi="Arial" w:cs="Arial"/>
          <w:sz w:val="20"/>
          <w:szCs w:val="20"/>
        </w:rPr>
        <w:t xml:space="preserve">public offering </w:t>
      </w:r>
      <w:r w:rsidR="007E0FEE" w:rsidRPr="00445F2B">
        <w:rPr>
          <w:rFonts w:ascii="Arial" w:hAnsi="Arial" w:cs="Arial"/>
          <w:sz w:val="20"/>
          <w:szCs w:val="20"/>
        </w:rPr>
        <w:t>;</w:t>
      </w:r>
      <w:r w:rsidR="001222F9">
        <w:rPr>
          <w:rFonts w:ascii="Arial" w:hAnsi="Arial" w:cs="Arial"/>
          <w:sz w:val="20"/>
          <w:szCs w:val="20"/>
        </w:rPr>
        <w:t xml:space="preserve"> and</w:t>
      </w:r>
    </w:p>
    <w:p w14:paraId="4233DCDD" w14:textId="77777777"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14:paraId="5AACD164" w14:textId="77777777" w:rsidR="0067146B"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B3CFC">
        <w:rPr>
          <w:rFonts w:ascii="Arial" w:hAnsi="Arial" w:cs="Arial"/>
          <w:sz w:val="20"/>
          <w:szCs w:val="20"/>
        </w:rPr>
        <w:t xml:space="preserve">Swiss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w:t>
      </w:r>
      <w:r w:rsidR="00E56568">
        <w:rPr>
          <w:rFonts w:ascii="Arial" w:hAnsi="Arial" w:cs="Arial"/>
          <w:sz w:val="20"/>
          <w:szCs w:val="20"/>
        </w:rPr>
        <w:t xml:space="preserve"> or more than one</w:t>
      </w:r>
      <w:r w:rsidR="00271875" w:rsidRPr="00445F2B">
        <w:rPr>
          <w:rFonts w:ascii="Arial" w:hAnsi="Arial" w:cs="Arial"/>
          <w:sz w:val="20"/>
          <w:szCs w:val="20"/>
        </w:rPr>
        <w:t xml:space="preserve"> of the eligible types of funds under the MRF</w:t>
      </w:r>
      <w:r w:rsidR="0067146B" w:rsidRPr="00445F2B">
        <w:rPr>
          <w:rFonts w:ascii="Arial" w:hAnsi="Arial" w:cs="Arial"/>
          <w:sz w:val="20"/>
          <w:szCs w:val="20"/>
        </w:rPr>
        <w:t xml:space="preserve"> arrangement;</w:t>
      </w:r>
      <w:r w:rsidR="001222F9">
        <w:rPr>
          <w:rFonts w:ascii="Arial" w:hAnsi="Arial" w:cs="Arial"/>
          <w:sz w:val="20"/>
          <w:szCs w:val="20"/>
        </w:rPr>
        <w:t xml:space="preserve"> and</w:t>
      </w:r>
    </w:p>
    <w:p w14:paraId="4F1BE155" w14:textId="77777777"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14:paraId="7BA05D88" w14:textId="44082D3F"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Management firm</w:t>
      </w:r>
      <w:r w:rsidR="00541F66" w:rsidRPr="002A072E">
        <w:rPr>
          <w:rFonts w:ascii="Arial" w:hAnsi="Arial" w:cs="Arial"/>
          <w:sz w:val="20"/>
          <w:szCs w:val="20"/>
          <w:u w:val="single"/>
        </w:rPr>
        <w:t xml:space="preserve"> and  </w:t>
      </w:r>
      <w:r w:rsidR="000C62F8">
        <w:rPr>
          <w:rFonts w:ascii="Arial" w:hAnsi="Arial" w:cs="Arial"/>
          <w:sz w:val="20"/>
          <w:szCs w:val="20"/>
          <w:u w:val="single"/>
        </w:rPr>
        <w:t xml:space="preserve">investment </w:t>
      </w:r>
      <w:r w:rsidR="00541F66" w:rsidRPr="002A072E">
        <w:rPr>
          <w:rFonts w:ascii="Arial" w:hAnsi="Arial" w:cs="Arial"/>
          <w:sz w:val="20"/>
          <w:szCs w:val="20"/>
          <w:u w:val="single"/>
        </w:rPr>
        <w:t>delegates</w:t>
      </w:r>
    </w:p>
    <w:p w14:paraId="52311A93" w14:textId="08BCAF45"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firm and </w:t>
      </w:r>
      <w:r w:rsidR="00317C7F">
        <w:rPr>
          <w:rFonts w:ascii="Arial" w:hAnsi="Arial" w:cs="Arial"/>
          <w:sz w:val="20"/>
          <w:szCs w:val="20"/>
        </w:rPr>
        <w:t xml:space="preserve">the </w:t>
      </w:r>
      <w:r w:rsidRPr="000E4BE9">
        <w:rPr>
          <w:rFonts w:ascii="Arial" w:hAnsi="Arial" w:cs="Arial"/>
          <w:sz w:val="20"/>
          <w:szCs w:val="20"/>
        </w:rPr>
        <w:t xml:space="preserve"> </w:t>
      </w:r>
      <w:r w:rsidR="000C62F8">
        <w:rPr>
          <w:rFonts w:ascii="Arial" w:hAnsi="Arial" w:cs="Arial"/>
          <w:sz w:val="20"/>
          <w:szCs w:val="20"/>
        </w:rPr>
        <w:t xml:space="preserve">investment </w:t>
      </w:r>
      <w:r w:rsidRPr="000E4BE9">
        <w:rPr>
          <w:rFonts w:ascii="Arial" w:hAnsi="Arial" w:cs="Arial"/>
          <w:sz w:val="20"/>
          <w:szCs w:val="20"/>
        </w:rPr>
        <w:t xml:space="preserve">delegate(s) </w:t>
      </w:r>
      <w:r w:rsidRPr="003C07A7">
        <w:rPr>
          <w:rFonts w:ascii="Arial" w:hAnsi="Arial" w:cs="Arial"/>
          <w:sz w:val="20"/>
          <w:szCs w:val="20"/>
        </w:rPr>
        <w:t>(if applicable)</w:t>
      </w:r>
      <w:r w:rsidRPr="000E4BE9">
        <w:rPr>
          <w:rFonts w:ascii="Arial" w:hAnsi="Arial" w:cs="Arial"/>
          <w:sz w:val="20"/>
          <w:szCs w:val="20"/>
        </w:rPr>
        <w:t xml:space="preserve"> has/have fulfilled and will at all times fulfil the requirements under </w:t>
      </w:r>
      <w:r w:rsidRPr="00687FC8">
        <w:rPr>
          <w:rFonts w:ascii="Arial" w:hAnsi="Arial" w:cs="Arial"/>
          <w:sz w:val="20"/>
          <w:szCs w:val="20"/>
        </w:rPr>
        <w:t xml:space="preserve">paragraphs </w:t>
      </w:r>
      <w:r w:rsidR="005A30C2" w:rsidRPr="00687FC8">
        <w:rPr>
          <w:rFonts w:ascii="Arial" w:hAnsi="Arial" w:cs="Arial"/>
          <w:sz w:val="20"/>
          <w:szCs w:val="20"/>
        </w:rPr>
        <w:t>1</w:t>
      </w:r>
      <w:r w:rsidR="009F3E69" w:rsidRPr="00687FC8">
        <w:rPr>
          <w:rFonts w:ascii="Arial" w:hAnsi="Arial" w:cs="Arial"/>
          <w:sz w:val="20"/>
          <w:szCs w:val="20"/>
        </w:rPr>
        <w:t>1</w:t>
      </w:r>
      <w:r w:rsidRPr="00687FC8">
        <w:rPr>
          <w:rFonts w:ascii="Arial" w:hAnsi="Arial" w:cs="Arial"/>
          <w:sz w:val="20"/>
          <w:szCs w:val="20"/>
        </w:rPr>
        <w:t xml:space="preserve"> to </w:t>
      </w:r>
      <w:r w:rsidR="005A30C2" w:rsidRPr="00687FC8">
        <w:rPr>
          <w:rFonts w:ascii="Arial" w:hAnsi="Arial" w:cs="Arial"/>
          <w:sz w:val="20"/>
          <w:szCs w:val="20"/>
        </w:rPr>
        <w:t>1</w:t>
      </w:r>
      <w:r w:rsidR="009F3E69" w:rsidRPr="00687FC8">
        <w:rPr>
          <w:rFonts w:ascii="Arial" w:hAnsi="Arial" w:cs="Arial"/>
          <w:sz w:val="20"/>
          <w:szCs w:val="20"/>
        </w:rPr>
        <w:t>3</w:t>
      </w:r>
      <w:r w:rsidR="00CF4CDA" w:rsidRPr="00687FC8">
        <w:rPr>
          <w:rFonts w:ascii="Arial" w:hAnsi="Arial" w:cs="Arial"/>
          <w:sz w:val="20"/>
          <w:szCs w:val="20"/>
        </w:rPr>
        <w:t xml:space="preserve"> </w:t>
      </w:r>
      <w:r w:rsidRPr="00687FC8">
        <w:rPr>
          <w:rFonts w:ascii="Arial" w:hAnsi="Arial" w:cs="Arial"/>
          <w:sz w:val="20"/>
          <w:szCs w:val="20"/>
        </w:rPr>
        <w:t>of the SFC</w:t>
      </w:r>
      <w:r w:rsidRPr="00DF28C0">
        <w:rPr>
          <w:rFonts w:ascii="Arial" w:hAnsi="Arial" w:cs="Arial"/>
          <w:sz w:val="20"/>
          <w:szCs w:val="20"/>
        </w:rPr>
        <w:t xml:space="preserve"> Circular on “Mutual Recognition of Funds between </w:t>
      </w:r>
      <w:r w:rsidR="00DC3EDD" w:rsidRPr="00DF28C0">
        <w:rPr>
          <w:rFonts w:ascii="Arial" w:hAnsi="Arial" w:cs="Arial"/>
          <w:sz w:val="20"/>
          <w:szCs w:val="20"/>
        </w:rPr>
        <w:t xml:space="preserve">Switzerland </w:t>
      </w:r>
      <w:r w:rsidRPr="00DF28C0">
        <w:rPr>
          <w:rFonts w:ascii="Arial" w:hAnsi="Arial" w:cs="Arial"/>
          <w:sz w:val="20"/>
          <w:szCs w:val="20"/>
        </w:rPr>
        <w:t>and Hong Kong</w:t>
      </w:r>
      <w:r w:rsidR="00DC3EDD" w:rsidRPr="00DF28C0">
        <w:rPr>
          <w:rFonts w:ascii="Arial" w:hAnsi="Arial" w:cs="Arial"/>
          <w:sz w:val="20"/>
          <w:szCs w:val="20"/>
        </w:rPr>
        <w:t xml:space="preserve"> </w:t>
      </w:r>
      <w:r w:rsidRPr="00DF28C0">
        <w:rPr>
          <w:rFonts w:ascii="Arial" w:hAnsi="Arial" w:cs="Arial"/>
          <w:sz w:val="20"/>
          <w:szCs w:val="20"/>
        </w:rPr>
        <w:t xml:space="preserve">” dated </w:t>
      </w:r>
      <w:r w:rsidR="00DC3EDD" w:rsidRPr="00DF28C0">
        <w:rPr>
          <w:rFonts w:ascii="Arial" w:hAnsi="Arial" w:cs="Arial"/>
          <w:sz w:val="20"/>
          <w:szCs w:val="20"/>
        </w:rPr>
        <w:t>2 December 2016</w:t>
      </w:r>
      <w:r w:rsidRPr="00DF28C0">
        <w:rPr>
          <w:rFonts w:ascii="Arial" w:hAnsi="Arial" w:cs="Arial"/>
          <w:sz w:val="20"/>
          <w:szCs w:val="20"/>
        </w:rPr>
        <w:t xml:space="preserve"> (the “Circular”)</w:t>
      </w:r>
      <w:r w:rsidRPr="000E4BE9">
        <w:rPr>
          <w:rFonts w:ascii="Arial" w:hAnsi="Arial" w:cs="Arial"/>
          <w:sz w:val="20"/>
          <w:szCs w:val="20"/>
        </w:rPr>
        <w:t xml:space="preserve"> as amended from time to time and the related guidance as may be issued by the SFC from time to time; and</w:t>
      </w:r>
    </w:p>
    <w:p w14:paraId="40D55018" w14:textId="77777777" w:rsidR="00C3730F" w:rsidRDefault="00C3730F" w:rsidP="006E4319">
      <w:pPr>
        <w:adjustRightInd w:val="0"/>
        <w:snapToGrid w:val="0"/>
        <w:ind w:left="360"/>
        <w:contextualSpacing/>
        <w:jc w:val="left"/>
        <w:rPr>
          <w:rFonts w:ascii="Arial" w:hAnsi="Arial" w:cs="Arial"/>
          <w:sz w:val="20"/>
          <w:szCs w:val="20"/>
        </w:rPr>
      </w:pPr>
    </w:p>
    <w:p w14:paraId="526E88A0" w14:textId="16F31F14" w:rsidR="00B66EED" w:rsidRPr="0092513D" w:rsidRDefault="00B66EED" w:rsidP="0092513D">
      <w:pPr>
        <w:numPr>
          <w:ilvl w:val="0"/>
          <w:numId w:val="8"/>
        </w:numPr>
        <w:adjustRightInd w:val="0"/>
        <w:snapToGrid w:val="0"/>
        <w:ind w:left="360"/>
        <w:contextualSpacing/>
        <w:jc w:val="left"/>
        <w:rPr>
          <w:rFonts w:ascii="Arial" w:hAnsi="Arial" w:cs="Arial"/>
          <w:sz w:val="20"/>
          <w:szCs w:val="20"/>
        </w:rPr>
      </w:pPr>
      <w:r w:rsidRPr="00B66EED">
        <w:rPr>
          <w:rFonts w:ascii="Arial" w:hAnsi="Arial" w:cs="Arial" w:hint="eastAsia"/>
          <w:sz w:val="20"/>
          <w:szCs w:val="20"/>
        </w:rPr>
        <w:t>□</w:t>
      </w:r>
      <w:r w:rsidRPr="0092513D">
        <w:rPr>
          <w:rFonts w:ascii="Arial" w:hAnsi="Arial" w:cs="Arial"/>
          <w:i/>
          <w:sz w:val="20"/>
          <w:szCs w:val="20"/>
        </w:rPr>
        <w:t xml:space="preserve">(please tick if applicable) </w:t>
      </w:r>
      <w:r w:rsidR="0092513D" w:rsidRPr="0092513D">
        <w:rPr>
          <w:rFonts w:ascii="Arial" w:hAnsi="Arial" w:cs="Arial"/>
          <w:sz w:val="20"/>
          <w:szCs w:val="20"/>
        </w:rPr>
        <w:t xml:space="preserve">the details of </w:t>
      </w:r>
      <w:r w:rsidR="00A122A3">
        <w:rPr>
          <w:rFonts w:ascii="Arial" w:hAnsi="Arial" w:cs="Arial"/>
          <w:sz w:val="20"/>
          <w:szCs w:val="20"/>
        </w:rPr>
        <w:t xml:space="preserve">the </w:t>
      </w:r>
      <w:r w:rsidR="00294052">
        <w:rPr>
          <w:rFonts w:ascii="Arial" w:hAnsi="Arial" w:cs="Arial"/>
          <w:sz w:val="20"/>
          <w:szCs w:val="20"/>
        </w:rPr>
        <w:t xml:space="preserve">regulatory </w:t>
      </w:r>
      <w:r w:rsidR="00A76BAA">
        <w:rPr>
          <w:rFonts w:ascii="Arial" w:hAnsi="Arial" w:cs="Arial"/>
          <w:sz w:val="20"/>
          <w:szCs w:val="20"/>
        </w:rPr>
        <w:t xml:space="preserve">or supervisory </w:t>
      </w:r>
      <w:r w:rsidR="0092513D" w:rsidRPr="0092513D">
        <w:rPr>
          <w:rFonts w:ascii="Arial" w:hAnsi="Arial" w:cs="Arial"/>
          <w:sz w:val="20"/>
          <w:szCs w:val="20"/>
        </w:rPr>
        <w:t>action(s)/proceeding(s)</w:t>
      </w:r>
      <w:r w:rsidR="00294052">
        <w:rPr>
          <w:rFonts w:ascii="Arial" w:hAnsi="Arial" w:cs="Arial"/>
          <w:sz w:val="20"/>
          <w:szCs w:val="20"/>
        </w:rPr>
        <w:t xml:space="preserve"> by the </w:t>
      </w:r>
      <w:r w:rsidR="00CF4CDA">
        <w:rPr>
          <w:rFonts w:ascii="Arial" w:hAnsi="Arial" w:cs="Arial"/>
          <w:sz w:val="20"/>
          <w:szCs w:val="20"/>
        </w:rPr>
        <w:t>FINMA</w:t>
      </w:r>
      <w:r w:rsidR="00CF4CDA" w:rsidRPr="0092513D">
        <w:rPr>
          <w:rFonts w:ascii="Arial" w:hAnsi="Arial" w:cs="Arial"/>
          <w:sz w:val="20"/>
          <w:szCs w:val="20"/>
        </w:rPr>
        <w:t xml:space="preserve"> </w:t>
      </w:r>
      <w:r w:rsidR="0092513D" w:rsidRPr="0092513D">
        <w:rPr>
          <w:rFonts w:ascii="Arial" w:hAnsi="Arial" w:cs="Arial"/>
          <w:sz w:val="20"/>
          <w:szCs w:val="20"/>
        </w:rPr>
        <w:t xml:space="preserve">concerning the management firm </w:t>
      </w:r>
      <w:r w:rsidR="0092513D" w:rsidRPr="000E4BE9">
        <w:rPr>
          <w:rFonts w:ascii="Arial" w:hAnsi="Arial" w:cs="Arial"/>
          <w:sz w:val="20"/>
          <w:szCs w:val="20"/>
        </w:rPr>
        <w:t>and</w:t>
      </w:r>
      <w:r w:rsidR="0092513D">
        <w:rPr>
          <w:rFonts w:ascii="Arial" w:hAnsi="Arial" w:cs="Arial"/>
          <w:sz w:val="20"/>
          <w:szCs w:val="20"/>
        </w:rPr>
        <w:t>/or</w:t>
      </w:r>
      <w:r w:rsidR="0092513D" w:rsidRPr="000E4BE9">
        <w:rPr>
          <w:rFonts w:ascii="Arial" w:hAnsi="Arial" w:cs="Arial"/>
          <w:sz w:val="20"/>
          <w:szCs w:val="20"/>
        </w:rPr>
        <w:t xml:space="preserve"> </w:t>
      </w:r>
      <w:r w:rsidR="00317C7F">
        <w:rPr>
          <w:rFonts w:ascii="Arial" w:hAnsi="Arial" w:cs="Arial"/>
          <w:sz w:val="20"/>
          <w:szCs w:val="20"/>
        </w:rPr>
        <w:t>the</w:t>
      </w:r>
      <w:r w:rsidR="00332973">
        <w:rPr>
          <w:rFonts w:ascii="Arial" w:hAnsi="Arial" w:cs="Arial"/>
          <w:sz w:val="20"/>
          <w:szCs w:val="20"/>
        </w:rPr>
        <w:t xml:space="preserve"> investment</w:t>
      </w:r>
      <w:r w:rsidR="0092513D" w:rsidRPr="000E4BE9">
        <w:rPr>
          <w:rFonts w:ascii="Arial" w:hAnsi="Arial" w:cs="Arial"/>
          <w:sz w:val="20"/>
          <w:szCs w:val="20"/>
        </w:rPr>
        <w:t xml:space="preserve"> delegate(s) </w:t>
      </w:r>
      <w:r w:rsidR="0092513D" w:rsidRPr="003C07A7">
        <w:rPr>
          <w:rFonts w:ascii="Arial" w:hAnsi="Arial" w:cs="Arial"/>
          <w:sz w:val="20"/>
          <w:szCs w:val="20"/>
        </w:rPr>
        <w:t>(if applicable)</w:t>
      </w:r>
      <w:r w:rsidR="0092513D" w:rsidRPr="0092513D">
        <w:rPr>
          <w:rFonts w:ascii="Arial" w:hAnsi="Arial" w:cs="Arial"/>
          <w:sz w:val="20"/>
          <w:szCs w:val="20"/>
        </w:rPr>
        <w:t xml:space="preserve"> in the past three years or since the date of establishment if it has been established for less than three years that </w:t>
      </w:r>
      <w:r w:rsidR="00294052">
        <w:rPr>
          <w:rFonts w:ascii="Arial" w:hAnsi="Arial" w:cs="Arial"/>
          <w:sz w:val="20"/>
          <w:szCs w:val="20"/>
        </w:rPr>
        <w:t>we</w:t>
      </w:r>
      <w:r w:rsidR="0092513D" w:rsidRPr="0092513D">
        <w:rPr>
          <w:rFonts w:ascii="Arial" w:hAnsi="Arial" w:cs="Arial"/>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w:t>
      </w:r>
      <w:r w:rsidR="0092513D">
        <w:rPr>
          <w:rFonts w:ascii="Arial" w:hAnsi="Arial" w:cs="Arial"/>
          <w:sz w:val="20"/>
          <w:szCs w:val="20"/>
        </w:rPr>
        <w:t>ification</w:t>
      </w:r>
      <w:r w:rsidR="00294052">
        <w:rPr>
          <w:rFonts w:ascii="Arial" w:hAnsi="Arial" w:cs="Arial"/>
          <w:sz w:val="20"/>
          <w:szCs w:val="20"/>
        </w:rPr>
        <w:t xml:space="preserve"> </w:t>
      </w:r>
      <w:r w:rsidR="0092513D">
        <w:rPr>
          <w:rFonts w:ascii="Arial" w:hAnsi="Arial" w:cs="Arial"/>
          <w:sz w:val="20"/>
          <w:szCs w:val="20"/>
        </w:rPr>
        <w:t>is also set out below</w:t>
      </w:r>
      <w:r w:rsidR="00B91101" w:rsidRPr="0092513D">
        <w:rPr>
          <w:rFonts w:ascii="Arial" w:hAnsi="Arial" w:cs="Arial"/>
          <w:sz w:val="20"/>
          <w:szCs w:val="20"/>
        </w:rPr>
        <w:t>; and</w:t>
      </w:r>
    </w:p>
    <w:p w14:paraId="757C4F25" w14:textId="77777777" w:rsidR="00B66EED" w:rsidRPr="00B66EED" w:rsidRDefault="00B66EED" w:rsidP="00B66EED">
      <w:pPr>
        <w:adjustRightInd w:val="0"/>
        <w:snapToGrid w:val="0"/>
        <w:contextualSpacing/>
        <w:jc w:val="left"/>
        <w:rPr>
          <w:rFonts w:ascii="Arial" w:hAnsi="Arial" w:cs="Arial"/>
          <w:sz w:val="20"/>
          <w:szCs w:val="20"/>
        </w:rPr>
      </w:pPr>
    </w:p>
    <w:p w14:paraId="3CF5234C"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2357E0F8" w14:textId="77777777" w:rsidR="00B66EED" w:rsidRPr="00B66EED" w:rsidRDefault="00B66EED" w:rsidP="00B91101">
      <w:pPr>
        <w:adjustRightInd w:val="0"/>
        <w:snapToGrid w:val="0"/>
        <w:ind w:left="360"/>
        <w:contextualSpacing/>
        <w:jc w:val="left"/>
        <w:rPr>
          <w:rFonts w:ascii="Arial" w:hAnsi="Arial" w:cs="Arial"/>
          <w:sz w:val="20"/>
          <w:szCs w:val="20"/>
        </w:rPr>
      </w:pPr>
    </w:p>
    <w:p w14:paraId="7D5E5312"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26A5D699" w14:textId="77777777" w:rsidR="00B66EED" w:rsidRPr="00B91101" w:rsidRDefault="00B66EED" w:rsidP="00B91101">
      <w:pPr>
        <w:adjustRightInd w:val="0"/>
        <w:snapToGrid w:val="0"/>
        <w:ind w:left="360"/>
        <w:contextualSpacing/>
        <w:jc w:val="left"/>
        <w:rPr>
          <w:rFonts w:ascii="Arial" w:hAnsi="Arial" w:cs="Arial"/>
          <w:i/>
          <w:sz w:val="20"/>
          <w:szCs w:val="20"/>
        </w:rPr>
      </w:pPr>
      <w:r w:rsidRPr="00B91101">
        <w:rPr>
          <w:rFonts w:ascii="Arial" w:hAnsi="Arial" w:cs="Arial"/>
          <w:i/>
          <w:sz w:val="20"/>
          <w:szCs w:val="20"/>
        </w:rPr>
        <w:t>(please use separate sheet(s), if necessary)</w:t>
      </w:r>
    </w:p>
    <w:p w14:paraId="43266534" w14:textId="77777777" w:rsidR="007F68EC" w:rsidRDefault="007F68EC" w:rsidP="007F68EC">
      <w:pPr>
        <w:adjustRightInd w:val="0"/>
        <w:snapToGrid w:val="0"/>
        <w:ind w:left="810"/>
        <w:contextualSpacing/>
        <w:jc w:val="left"/>
        <w:rPr>
          <w:rFonts w:ascii="Arial" w:hAnsi="Arial" w:cs="Arial"/>
          <w:sz w:val="20"/>
          <w:szCs w:val="20"/>
        </w:rPr>
      </w:pPr>
    </w:p>
    <w:p w14:paraId="33054984" w14:textId="07FBFD76"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the following</w:t>
      </w:r>
      <w:r w:rsidR="00332973">
        <w:rPr>
          <w:rFonts w:ascii="Arial" w:hAnsi="Arial" w:cs="Arial"/>
          <w:sz w:val="20"/>
          <w:szCs w:val="20"/>
        </w:rPr>
        <w:t xml:space="preserve"> investment</w:t>
      </w:r>
      <w:r>
        <w:rPr>
          <w:rFonts w:ascii="Arial" w:hAnsi="Arial" w:cs="Arial"/>
          <w:sz w:val="20"/>
          <w:szCs w:val="20"/>
        </w:rPr>
        <w:t xml:space="preserve"> delegate(s) </w:t>
      </w:r>
      <w:r w:rsidR="00A546DF">
        <w:rPr>
          <w:rFonts w:ascii="Arial" w:hAnsi="Arial" w:cs="Arial"/>
          <w:sz w:val="20"/>
          <w:szCs w:val="20"/>
        </w:rPr>
        <w:t>who is/are subject to supervision in an overseas jurisdiction with an inspection regime under the list of acceptable inspection regime</w:t>
      </w:r>
      <w:r w:rsidR="00317C7F">
        <w:rPr>
          <w:rFonts w:ascii="Arial" w:hAnsi="Arial" w:cs="Arial"/>
          <w:sz w:val="20"/>
          <w:szCs w:val="20"/>
        </w:rPr>
        <w:t>s</w:t>
      </w:r>
      <w:r w:rsidR="00A546DF">
        <w:rPr>
          <w:rFonts w:ascii="Arial" w:hAnsi="Arial" w:cs="Arial"/>
          <w:sz w:val="20"/>
          <w:szCs w:val="20"/>
        </w:rPr>
        <w:t xml:space="preserve"> (AIR) published on the </w:t>
      </w:r>
      <w:r w:rsidR="005D262B">
        <w:rPr>
          <w:rFonts w:ascii="Arial" w:hAnsi="Arial" w:cs="Arial"/>
          <w:sz w:val="20"/>
          <w:szCs w:val="20"/>
        </w:rPr>
        <w:t xml:space="preserve">SFC’s </w:t>
      </w:r>
      <w:r w:rsidR="00A546DF">
        <w:rPr>
          <w:rFonts w:ascii="Arial" w:hAnsi="Arial" w:cs="Arial"/>
          <w:sz w:val="20"/>
          <w:szCs w:val="20"/>
        </w:rPr>
        <w:t>website</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p>
    <w:p w14:paraId="6CE22DAF" w14:textId="77777777" w:rsidR="00706B39" w:rsidRDefault="00706B39" w:rsidP="00706B39">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7F68EC" w:rsidRPr="00685A32" w14:paraId="51AA27F6" w14:textId="77777777" w:rsidTr="007F68EC">
        <w:tc>
          <w:tcPr>
            <w:tcW w:w="4050" w:type="dxa"/>
            <w:shd w:val="clear" w:color="auto" w:fill="auto"/>
          </w:tcPr>
          <w:p w14:paraId="3BFF7F85" w14:textId="77777777" w:rsidR="007F68EC" w:rsidRPr="003C5DCA" w:rsidRDefault="007F68EC"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w:t>
            </w:r>
            <w:r w:rsidR="00A546DF">
              <w:rPr>
                <w:rFonts w:ascii="Arial" w:hAnsi="Arial" w:cs="Arial"/>
                <w:b w:val="0"/>
                <w:sz w:val="20"/>
                <w:szCs w:val="20"/>
              </w:rPr>
              <w:t xml:space="preserve">AIR </w:t>
            </w:r>
            <w:r w:rsidRPr="003C5DCA">
              <w:rPr>
                <w:rFonts w:ascii="Arial" w:hAnsi="Arial" w:cs="Arial"/>
                <w:b w:val="0"/>
                <w:sz w:val="20"/>
                <w:szCs w:val="20"/>
              </w:rPr>
              <w:t>delegate</w:t>
            </w:r>
            <w:r>
              <w:rPr>
                <w:rFonts w:ascii="Arial" w:hAnsi="Arial" w:cs="Arial"/>
                <w:b w:val="0"/>
                <w:sz w:val="20"/>
                <w:szCs w:val="20"/>
              </w:rPr>
              <w:t>(s)</w:t>
            </w:r>
          </w:p>
        </w:tc>
        <w:tc>
          <w:tcPr>
            <w:tcW w:w="4950" w:type="dxa"/>
            <w:shd w:val="clear" w:color="auto" w:fill="auto"/>
          </w:tcPr>
          <w:p w14:paraId="53CBEF5A" w14:textId="77777777" w:rsidR="007F68EC" w:rsidRPr="003C5DCA" w:rsidRDefault="007F68EC" w:rsidP="008E1D30">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sidR="00D201CF">
              <w:rPr>
                <w:rFonts w:ascii="Arial" w:hAnsi="Arial" w:cs="Arial"/>
                <w:b w:val="0"/>
                <w:sz w:val="20"/>
                <w:szCs w:val="20"/>
              </w:rPr>
              <w:t>Swiss</w:t>
            </w:r>
            <w:r w:rsidR="00D11A68">
              <w:rPr>
                <w:rFonts w:ascii="Arial" w:hAnsi="Arial" w:cs="Arial"/>
                <w:b w:val="0"/>
                <w:sz w:val="20"/>
                <w:szCs w:val="20"/>
              </w:rPr>
              <w:t xml:space="preserve"> fund</w:t>
            </w:r>
            <w:r>
              <w:rPr>
                <w:rFonts w:ascii="Arial" w:hAnsi="Arial" w:cs="Arial"/>
                <w:b w:val="0"/>
                <w:sz w:val="20"/>
                <w:szCs w:val="20"/>
              </w:rPr>
              <w:t>(s)</w:t>
            </w:r>
            <w:r w:rsidRPr="003C5DCA">
              <w:rPr>
                <w:rFonts w:ascii="Arial" w:hAnsi="Arial" w:cs="Arial"/>
                <w:b w:val="0"/>
                <w:sz w:val="20"/>
                <w:szCs w:val="20"/>
              </w:rPr>
              <w:t xml:space="preserve"> under application</w:t>
            </w:r>
          </w:p>
        </w:tc>
      </w:tr>
      <w:tr w:rsidR="007F68EC" w:rsidRPr="003C5DCA" w14:paraId="0564ABCD" w14:textId="77777777" w:rsidTr="007F68EC">
        <w:tc>
          <w:tcPr>
            <w:tcW w:w="4050" w:type="dxa"/>
            <w:shd w:val="clear" w:color="auto" w:fill="auto"/>
          </w:tcPr>
          <w:p w14:paraId="07CBE129"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33899EBD"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419B7F05"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r>
      <w:tr w:rsidR="007F68EC" w:rsidRPr="003C5DCA" w14:paraId="651CB8D5" w14:textId="77777777" w:rsidTr="007F68EC">
        <w:tc>
          <w:tcPr>
            <w:tcW w:w="4050" w:type="dxa"/>
            <w:shd w:val="clear" w:color="auto" w:fill="auto"/>
          </w:tcPr>
          <w:p w14:paraId="021F87CE"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0EA9A362"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CEDAD44"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493777DA" w14:textId="77777777" w:rsidTr="007F68EC">
        <w:tc>
          <w:tcPr>
            <w:tcW w:w="4050" w:type="dxa"/>
            <w:shd w:val="clear" w:color="auto" w:fill="auto"/>
          </w:tcPr>
          <w:p w14:paraId="19EBA6E3"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006E0E56"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928B1BE"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19D32014" w14:textId="77777777" w:rsidTr="007F68EC">
        <w:tc>
          <w:tcPr>
            <w:tcW w:w="4050" w:type="dxa"/>
            <w:shd w:val="clear" w:color="auto" w:fill="auto"/>
          </w:tcPr>
          <w:p w14:paraId="6FFDC384"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754294E3"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656C513"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09BF9B2D" w14:textId="77777777" w:rsidTr="007F68EC">
        <w:tc>
          <w:tcPr>
            <w:tcW w:w="4050" w:type="dxa"/>
            <w:shd w:val="clear" w:color="auto" w:fill="auto"/>
          </w:tcPr>
          <w:p w14:paraId="53825F41"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4B8D1F19"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7FEEDDCA"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bl>
    <w:p w14:paraId="16B0CC84" w14:textId="77777777" w:rsidR="00F0151D" w:rsidRDefault="00F0151D" w:rsidP="007F68EC">
      <w:pPr>
        <w:adjustRightInd w:val="0"/>
        <w:snapToGrid w:val="0"/>
        <w:spacing w:after="120"/>
        <w:ind w:left="360"/>
        <w:contextualSpacing/>
        <w:jc w:val="left"/>
        <w:rPr>
          <w:rFonts w:ascii="Arial" w:hAnsi="Arial" w:cs="Arial"/>
          <w:i/>
          <w:sz w:val="18"/>
          <w:szCs w:val="18"/>
        </w:rPr>
      </w:pPr>
    </w:p>
    <w:p w14:paraId="17A29C27" w14:textId="77777777" w:rsidR="007F68EC" w:rsidRDefault="007F68EC" w:rsidP="007F68EC">
      <w:pPr>
        <w:adjustRightInd w:val="0"/>
        <w:snapToGrid w:val="0"/>
        <w:spacing w:after="120"/>
        <w:ind w:left="360"/>
        <w:contextualSpacing/>
        <w:jc w:val="left"/>
        <w:rPr>
          <w:rFonts w:ascii="Arial" w:hAnsi="Arial" w:cs="Arial"/>
          <w:i/>
          <w:sz w:val="18"/>
          <w:szCs w:val="18"/>
        </w:rPr>
      </w:pPr>
      <w:r w:rsidRPr="00687FC8">
        <w:rPr>
          <w:rFonts w:ascii="Arial" w:hAnsi="Arial" w:cs="Arial"/>
          <w:i/>
          <w:sz w:val="18"/>
          <w:szCs w:val="18"/>
        </w:rPr>
        <w:t>(</w:t>
      </w:r>
      <w:r w:rsidR="00766D3E" w:rsidRPr="00687FC8">
        <w:rPr>
          <w:rFonts w:ascii="Arial" w:hAnsi="Arial" w:cs="Arial"/>
          <w:i/>
          <w:sz w:val="18"/>
          <w:szCs w:val="18"/>
        </w:rPr>
        <w:t xml:space="preserve">For the avoidance of doubt, </w:t>
      </w:r>
      <w:r w:rsidRPr="00687FC8">
        <w:rPr>
          <w:rFonts w:ascii="Arial" w:hAnsi="Arial" w:cs="Arial"/>
          <w:i/>
          <w:sz w:val="18"/>
          <w:szCs w:val="18"/>
        </w:rPr>
        <w:t xml:space="preserve">please </w:t>
      </w:r>
      <w:r w:rsidR="00766D3E" w:rsidRPr="00687FC8">
        <w:rPr>
          <w:rFonts w:ascii="Arial" w:hAnsi="Arial" w:cs="Arial"/>
          <w:i/>
          <w:sz w:val="18"/>
          <w:szCs w:val="18"/>
        </w:rPr>
        <w:t>list out all the</w:t>
      </w:r>
      <w:r w:rsidR="00332973">
        <w:rPr>
          <w:rFonts w:ascii="Arial" w:hAnsi="Arial" w:cs="Arial"/>
          <w:i/>
          <w:sz w:val="18"/>
          <w:szCs w:val="18"/>
        </w:rPr>
        <w:t xml:space="preserve"> investment</w:t>
      </w:r>
      <w:r w:rsidR="00766D3E" w:rsidRPr="00687FC8">
        <w:rPr>
          <w:rFonts w:ascii="Arial" w:hAnsi="Arial" w:cs="Arial"/>
          <w:i/>
          <w:sz w:val="18"/>
          <w:szCs w:val="18"/>
        </w:rPr>
        <w:t xml:space="preserve"> delegate(s) (including sub-delegate(s)) of the management company. Please </w:t>
      </w:r>
      <w:r w:rsidRPr="00687FC8">
        <w:rPr>
          <w:rFonts w:ascii="Arial" w:hAnsi="Arial" w:cs="Arial"/>
          <w:i/>
          <w:sz w:val="18"/>
          <w:szCs w:val="18"/>
        </w:rPr>
        <w:t>use separate sheet(s), if necessary)</w:t>
      </w:r>
    </w:p>
    <w:p w14:paraId="544D407C" w14:textId="77777777" w:rsidR="005422BB" w:rsidRDefault="005422BB" w:rsidP="007F68EC">
      <w:pPr>
        <w:adjustRightInd w:val="0"/>
        <w:snapToGrid w:val="0"/>
        <w:spacing w:after="120"/>
        <w:ind w:left="360"/>
        <w:contextualSpacing/>
        <w:jc w:val="left"/>
        <w:rPr>
          <w:rFonts w:ascii="Arial" w:hAnsi="Arial" w:cs="Arial"/>
          <w:i/>
          <w:sz w:val="18"/>
          <w:szCs w:val="18"/>
        </w:rPr>
      </w:pPr>
    </w:p>
    <w:p w14:paraId="32AFB75B" w14:textId="77777777" w:rsidR="00552726" w:rsidRDefault="00552726" w:rsidP="007F68EC">
      <w:pPr>
        <w:adjustRightInd w:val="0"/>
        <w:snapToGrid w:val="0"/>
        <w:spacing w:after="120"/>
        <w:ind w:left="360"/>
        <w:contextualSpacing/>
        <w:jc w:val="left"/>
        <w:rPr>
          <w:rFonts w:ascii="Arial" w:hAnsi="Arial" w:cs="Arial"/>
          <w:i/>
          <w:sz w:val="18"/>
          <w:szCs w:val="18"/>
        </w:rPr>
      </w:pPr>
    </w:p>
    <w:p w14:paraId="1A19DD87" w14:textId="77777777" w:rsidR="00552726" w:rsidRDefault="00552726" w:rsidP="007F68EC">
      <w:pPr>
        <w:adjustRightInd w:val="0"/>
        <w:snapToGrid w:val="0"/>
        <w:spacing w:after="120"/>
        <w:ind w:left="360"/>
        <w:contextualSpacing/>
        <w:jc w:val="left"/>
        <w:rPr>
          <w:rFonts w:ascii="Arial" w:hAnsi="Arial" w:cs="Arial"/>
          <w:i/>
          <w:sz w:val="18"/>
          <w:szCs w:val="18"/>
        </w:rPr>
      </w:pPr>
    </w:p>
    <w:p w14:paraId="6D5431BF" w14:textId="77777777" w:rsidR="005422BB" w:rsidRDefault="005422BB" w:rsidP="005422BB">
      <w:pPr>
        <w:numPr>
          <w:ilvl w:val="0"/>
          <w:numId w:val="8"/>
        </w:numPr>
        <w:adjustRightInd w:val="0"/>
        <w:snapToGrid w:val="0"/>
        <w:ind w:left="360"/>
        <w:contextualSpacing/>
        <w:jc w:val="left"/>
        <w:rPr>
          <w:rFonts w:ascii="Arial" w:hAnsi="Arial" w:cs="Arial"/>
          <w:sz w:val="20"/>
          <w:szCs w:val="20"/>
        </w:rPr>
      </w:pPr>
      <w:r w:rsidRPr="00861949">
        <w:rPr>
          <w:rFonts w:ascii="新細明體" w:hAnsi="新細明體" w:cs="Arial"/>
          <w:sz w:val="20"/>
        </w:rPr>
        <w:lastRenderedPageBreak/>
        <w:t>□</w:t>
      </w:r>
      <w:r w:rsidRPr="00861949">
        <w:rPr>
          <w:rFonts w:ascii="Arial" w:hAnsi="Arial" w:cs="Arial"/>
          <w:sz w:val="20"/>
          <w:szCs w:val="20"/>
        </w:rPr>
        <w:t xml:space="preserve"> </w:t>
      </w:r>
      <w:r w:rsidRPr="00861949">
        <w:rPr>
          <w:rFonts w:ascii="Arial" w:hAnsi="Arial" w:cs="Arial"/>
          <w:i/>
          <w:sz w:val="20"/>
          <w:szCs w:val="20"/>
        </w:rPr>
        <w:t xml:space="preserve">(please tick if applicable) </w:t>
      </w:r>
      <w:r w:rsidRPr="00861949">
        <w:rPr>
          <w:rFonts w:ascii="Arial" w:hAnsi="Arial" w:cs="Arial"/>
          <w:sz w:val="20"/>
          <w:szCs w:val="20"/>
        </w:rPr>
        <w:t xml:space="preserve">the requirements set out in Chapter 4 </w:t>
      </w:r>
      <w:r w:rsidRPr="00FD0353">
        <w:rPr>
          <w:rFonts w:ascii="Arial" w:hAnsi="Arial" w:cs="Arial"/>
          <w:sz w:val="20"/>
          <w:szCs w:val="20"/>
        </w:rPr>
        <w:t xml:space="preserve">of the </w:t>
      </w:r>
      <w:r w:rsidRPr="00CA621B">
        <w:rPr>
          <w:rFonts w:ascii="Arial" w:hAnsi="Arial" w:cs="Arial"/>
          <w:sz w:val="20"/>
          <w:szCs w:val="20"/>
        </w:rPr>
        <w:t>Guide</w:t>
      </w:r>
      <w:r w:rsidR="00346C9B" w:rsidRPr="006E4319">
        <w:rPr>
          <w:rStyle w:val="FootnoteReference"/>
          <w:rFonts w:ascii="Arial" w:hAnsi="Arial" w:cs="Arial"/>
          <w:sz w:val="20"/>
          <w:szCs w:val="20"/>
        </w:rPr>
        <w:footnoteReference w:id="6"/>
      </w:r>
      <w:r w:rsidRPr="00FD0353">
        <w:rPr>
          <w:rFonts w:ascii="Arial" w:hAnsi="Arial" w:cs="Arial"/>
          <w:sz w:val="20"/>
          <w:szCs w:val="20"/>
        </w:rPr>
        <w:t xml:space="preserve"> in</w:t>
      </w:r>
      <w:r w:rsidRPr="00861949">
        <w:rPr>
          <w:rFonts w:ascii="Arial" w:hAnsi="Arial" w:cs="Arial"/>
          <w:sz w:val="20"/>
          <w:szCs w:val="20"/>
        </w:rPr>
        <w:t xml:space="preserve"> respect of the appointment of</w:t>
      </w:r>
      <w:r w:rsidRPr="00861949" w:rsidDel="000157D6">
        <w:rPr>
          <w:rFonts w:ascii="Arial" w:hAnsi="Arial" w:cs="Arial"/>
          <w:sz w:val="20"/>
          <w:szCs w:val="20"/>
        </w:rPr>
        <w:t xml:space="preserve"> </w:t>
      </w:r>
      <w:r w:rsidRPr="00861949">
        <w:rPr>
          <w:rFonts w:ascii="Arial" w:hAnsi="Arial" w:cs="Arial"/>
          <w:sz w:val="20"/>
          <w:szCs w:val="20"/>
        </w:rPr>
        <w:t xml:space="preserve">the following </w:t>
      </w:r>
      <w:r w:rsidR="00332973">
        <w:rPr>
          <w:rFonts w:ascii="Arial" w:hAnsi="Arial" w:cs="Arial"/>
          <w:sz w:val="20"/>
          <w:szCs w:val="20"/>
        </w:rPr>
        <w:t xml:space="preserve">investment </w:t>
      </w:r>
      <w:r w:rsidRPr="00861949">
        <w:rPr>
          <w:rFonts w:ascii="Arial" w:hAnsi="Arial" w:cs="Arial"/>
          <w:sz w:val="20"/>
          <w:szCs w:val="20"/>
        </w:rPr>
        <w:t xml:space="preserve">delegate(s) based in an AIR jurisdiction which is/are </w:t>
      </w:r>
      <w:r w:rsidRPr="00861949">
        <w:rPr>
          <w:rFonts w:ascii="Arial" w:hAnsi="Arial" w:cs="Arial"/>
          <w:i/>
          <w:sz w:val="20"/>
          <w:szCs w:val="20"/>
        </w:rPr>
        <w:t>not</w:t>
      </w:r>
      <w:r w:rsidRPr="00861949">
        <w:rPr>
          <w:rFonts w:ascii="Arial" w:hAnsi="Arial" w:cs="Arial"/>
          <w:sz w:val="20"/>
          <w:szCs w:val="20"/>
        </w:rPr>
        <w:t xml:space="preserve"> currently managing other existing SFC-authorized fund(s) have been and will be fulfilled, and we have submitted the required confirmation(s) and undertaking(s) from the </w:t>
      </w:r>
      <w:r w:rsidR="00332973">
        <w:rPr>
          <w:rFonts w:ascii="Arial" w:hAnsi="Arial" w:cs="Arial"/>
          <w:sz w:val="20"/>
          <w:szCs w:val="20"/>
        </w:rPr>
        <w:t xml:space="preserve">investment </w:t>
      </w:r>
      <w:r w:rsidRPr="00861949">
        <w:rPr>
          <w:rFonts w:ascii="Arial" w:hAnsi="Arial" w:cs="Arial"/>
          <w:sz w:val="20"/>
          <w:szCs w:val="20"/>
        </w:rPr>
        <w:t xml:space="preserve">delegate(s) as set out in </w:t>
      </w:r>
      <w:r w:rsidRPr="00861949">
        <w:rPr>
          <w:rFonts w:ascii="Arial" w:hAnsi="Arial"/>
          <w:i/>
          <w:sz w:val="20"/>
          <w:u w:val="single"/>
        </w:rPr>
        <w:t xml:space="preserve">Annex </w:t>
      </w:r>
      <w:r w:rsidR="005D6CA1">
        <w:rPr>
          <w:rFonts w:ascii="Arial" w:hAnsi="Arial" w:cs="Arial"/>
          <w:i/>
          <w:sz w:val="20"/>
          <w:szCs w:val="20"/>
          <w:u w:val="single"/>
        </w:rPr>
        <w:t>D</w:t>
      </w:r>
      <w:r w:rsidRPr="00861949">
        <w:rPr>
          <w:rFonts w:ascii="Arial" w:hAnsi="Arial" w:cs="Arial"/>
          <w:sz w:val="20"/>
          <w:szCs w:val="20"/>
        </w:rPr>
        <w:t xml:space="preserve">; and </w:t>
      </w:r>
    </w:p>
    <w:p w14:paraId="520564F2" w14:textId="77777777" w:rsidR="007449D1" w:rsidRDefault="007449D1" w:rsidP="006E4319">
      <w:pPr>
        <w:adjustRightInd w:val="0"/>
        <w:snapToGrid w:val="0"/>
        <w:ind w:left="36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D2FE7" w:rsidRPr="00861949" w14:paraId="44DFF975" w14:textId="77777777" w:rsidTr="00D847CF">
        <w:tc>
          <w:tcPr>
            <w:tcW w:w="9000" w:type="dxa"/>
            <w:shd w:val="clear" w:color="auto" w:fill="auto"/>
          </w:tcPr>
          <w:p w14:paraId="33FE7BCB" w14:textId="77777777" w:rsidR="00ED2FE7" w:rsidRPr="00861949" w:rsidRDefault="00ED2FE7">
            <w:pPr>
              <w:pStyle w:val="NumberHeading"/>
              <w:adjustRightInd w:val="0"/>
              <w:snapToGrid w:val="0"/>
              <w:contextualSpacing/>
              <w:jc w:val="left"/>
              <w:rPr>
                <w:rFonts w:ascii="Arial" w:hAnsi="Arial" w:cs="Arial"/>
                <w:b w:val="0"/>
                <w:sz w:val="20"/>
                <w:szCs w:val="20"/>
              </w:rPr>
            </w:pPr>
            <w:r w:rsidRPr="00861949">
              <w:rPr>
                <w:rFonts w:ascii="Arial" w:hAnsi="Arial" w:cs="Arial"/>
                <w:b w:val="0"/>
                <w:sz w:val="20"/>
                <w:szCs w:val="20"/>
              </w:rPr>
              <w:t xml:space="preserve">Name(s) of new </w:t>
            </w:r>
            <w:r w:rsidR="00332973">
              <w:rPr>
                <w:rFonts w:ascii="Arial" w:hAnsi="Arial" w:cs="Arial"/>
                <w:b w:val="0"/>
                <w:sz w:val="20"/>
                <w:szCs w:val="20"/>
              </w:rPr>
              <w:t xml:space="preserve">investment </w:t>
            </w:r>
            <w:r w:rsidRPr="00861949">
              <w:rPr>
                <w:rFonts w:ascii="Arial" w:hAnsi="Arial" w:cs="Arial"/>
                <w:b w:val="0"/>
                <w:sz w:val="20"/>
                <w:szCs w:val="20"/>
              </w:rPr>
              <w:t xml:space="preserve">delegate(s) </w:t>
            </w:r>
          </w:p>
        </w:tc>
      </w:tr>
      <w:tr w:rsidR="00ED2FE7" w:rsidRPr="00861949" w14:paraId="1BA48FB6" w14:textId="77777777" w:rsidTr="00D847CF">
        <w:tc>
          <w:tcPr>
            <w:tcW w:w="9000" w:type="dxa"/>
            <w:shd w:val="clear" w:color="auto" w:fill="auto"/>
          </w:tcPr>
          <w:p w14:paraId="5F71C7C2"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14:paraId="2B09378B"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r w:rsidR="00ED2FE7" w:rsidRPr="00861949" w14:paraId="369E94EF" w14:textId="77777777" w:rsidTr="00D847CF">
        <w:tc>
          <w:tcPr>
            <w:tcW w:w="9000" w:type="dxa"/>
            <w:shd w:val="clear" w:color="auto" w:fill="auto"/>
          </w:tcPr>
          <w:p w14:paraId="132A0626"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14:paraId="4E3A88CA"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bl>
    <w:p w14:paraId="16FE7F9F" w14:textId="69375E5F" w:rsidR="00ED2FE7" w:rsidRDefault="00ED2FE7" w:rsidP="008F7BD4">
      <w:pPr>
        <w:adjustRightInd w:val="0"/>
        <w:snapToGrid w:val="0"/>
        <w:spacing w:after="120"/>
        <w:ind w:firstLine="475"/>
        <w:contextualSpacing/>
        <w:jc w:val="left"/>
        <w:rPr>
          <w:rFonts w:ascii="Arial" w:hAnsi="Arial" w:cs="Arial"/>
          <w:sz w:val="20"/>
          <w:szCs w:val="20"/>
        </w:rPr>
      </w:pPr>
      <w:r w:rsidRPr="00861949">
        <w:rPr>
          <w:rFonts w:ascii="Arial" w:hAnsi="Arial" w:cs="Arial"/>
          <w:i/>
          <w:sz w:val="18"/>
          <w:szCs w:val="18"/>
        </w:rPr>
        <w:t>(please use separate sheet(s), if necessary)</w:t>
      </w:r>
    </w:p>
    <w:p w14:paraId="18C297C3" w14:textId="49471618" w:rsidR="005422BB" w:rsidRDefault="005422BB" w:rsidP="00EA46FC">
      <w:pPr>
        <w:adjustRightInd w:val="0"/>
        <w:snapToGrid w:val="0"/>
        <w:contextualSpacing/>
        <w:jc w:val="left"/>
        <w:rPr>
          <w:rFonts w:ascii="Arial" w:hAnsi="Arial" w:cs="Arial"/>
          <w:sz w:val="20"/>
          <w:szCs w:val="20"/>
        </w:rPr>
      </w:pPr>
    </w:p>
    <w:p w14:paraId="7C44D4A6" w14:textId="77777777" w:rsidR="0016098F" w:rsidRPr="00D818A7" w:rsidRDefault="0016098F" w:rsidP="0016098F">
      <w:pPr>
        <w:adjustRightInd w:val="0"/>
        <w:snapToGrid w:val="0"/>
        <w:contextualSpacing/>
        <w:jc w:val="left"/>
        <w:rPr>
          <w:rFonts w:ascii="Arial" w:hAnsi="Arial" w:cs="Arial"/>
          <w:sz w:val="20"/>
          <w:szCs w:val="20"/>
          <w:u w:val="single"/>
        </w:rPr>
      </w:pPr>
      <w:r w:rsidRPr="00D818A7">
        <w:rPr>
          <w:rFonts w:ascii="Arial" w:hAnsi="Arial" w:cs="Arial"/>
          <w:sz w:val="20"/>
          <w:szCs w:val="20"/>
          <w:u w:val="single"/>
        </w:rPr>
        <w:t>Custodian</w:t>
      </w:r>
    </w:p>
    <w:p w14:paraId="779EE913" w14:textId="77777777" w:rsidR="0016098F" w:rsidRDefault="0016098F" w:rsidP="0016098F">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the custodian qualifie</w:t>
      </w:r>
      <w:r w:rsidR="00B45411" w:rsidRPr="00445F2B">
        <w:rPr>
          <w:rFonts w:ascii="Arial" w:hAnsi="Arial" w:cs="Arial"/>
          <w:sz w:val="20"/>
          <w:szCs w:val="20"/>
        </w:rPr>
        <w:t>s</w:t>
      </w:r>
      <w:r w:rsidRPr="00445F2B">
        <w:rPr>
          <w:rFonts w:ascii="Arial" w:hAnsi="Arial" w:cs="Arial"/>
          <w:sz w:val="20"/>
          <w:szCs w:val="20"/>
        </w:rPr>
        <w:t xml:space="preserve"> to act as custodian for </w:t>
      </w:r>
      <w:r w:rsidR="00A546DF">
        <w:rPr>
          <w:rFonts w:ascii="Arial" w:hAnsi="Arial" w:cs="Arial"/>
          <w:sz w:val="20"/>
          <w:szCs w:val="20"/>
        </w:rPr>
        <w:t>Swiss Securities Funds</w:t>
      </w:r>
      <w:r w:rsidRPr="00445F2B">
        <w:rPr>
          <w:rFonts w:ascii="Arial" w:hAnsi="Arial" w:cs="Arial"/>
          <w:sz w:val="20"/>
          <w:szCs w:val="20"/>
        </w:rPr>
        <w:t xml:space="preserve"> pursuant to </w:t>
      </w:r>
      <w:r w:rsidR="003D503D">
        <w:rPr>
          <w:rFonts w:ascii="Arial" w:hAnsi="Arial" w:cs="Arial"/>
          <w:sz w:val="20"/>
          <w:szCs w:val="20"/>
        </w:rPr>
        <w:t>Swiss</w:t>
      </w:r>
      <w:r w:rsidR="003D503D" w:rsidRPr="00445F2B">
        <w:rPr>
          <w:rFonts w:ascii="Arial" w:hAnsi="Arial" w:cs="Arial"/>
          <w:sz w:val="20"/>
          <w:szCs w:val="20"/>
        </w:rPr>
        <w:t xml:space="preserve"> </w:t>
      </w:r>
      <w:r w:rsidRPr="00445F2B">
        <w:rPr>
          <w:rFonts w:ascii="Arial" w:hAnsi="Arial" w:cs="Arial"/>
          <w:sz w:val="20"/>
          <w:szCs w:val="20"/>
        </w:rPr>
        <w:t>laws and regulations</w:t>
      </w:r>
      <w:r w:rsidR="007E0FEE" w:rsidRPr="00445F2B">
        <w:rPr>
          <w:rFonts w:ascii="Arial" w:hAnsi="Arial" w:cs="Arial"/>
          <w:sz w:val="20"/>
          <w:szCs w:val="20"/>
        </w:rPr>
        <w:t>;</w:t>
      </w:r>
      <w:r w:rsidR="001222F9">
        <w:rPr>
          <w:rFonts w:ascii="Arial" w:hAnsi="Arial" w:cs="Arial"/>
          <w:sz w:val="20"/>
          <w:szCs w:val="20"/>
        </w:rPr>
        <w:t xml:space="preserve"> and</w:t>
      </w:r>
    </w:p>
    <w:p w14:paraId="26607903" w14:textId="77777777" w:rsidR="00DB506D" w:rsidRDefault="00DB506D" w:rsidP="006E4319">
      <w:pPr>
        <w:adjustRightInd w:val="0"/>
        <w:snapToGrid w:val="0"/>
        <w:ind w:left="360"/>
        <w:contextualSpacing/>
        <w:jc w:val="left"/>
        <w:rPr>
          <w:rFonts w:ascii="Arial" w:hAnsi="Arial" w:cs="Arial"/>
          <w:sz w:val="20"/>
          <w:szCs w:val="20"/>
        </w:rPr>
      </w:pPr>
    </w:p>
    <w:p w14:paraId="5E0F2C59" w14:textId="77777777" w:rsidR="00DB506D" w:rsidRPr="006E4319" w:rsidRDefault="00DB506D" w:rsidP="0016098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14:paraId="07253E62" w14:textId="7777777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he custodian of the Swiss fund</w:t>
      </w:r>
      <w:r w:rsidR="00303CA8">
        <w:rPr>
          <w:rFonts w:ascii="Arial" w:hAnsi="Arial" w:cs="Arial"/>
          <w:sz w:val="20"/>
          <w:szCs w:val="20"/>
        </w:rPr>
        <w:t>(s)</w:t>
      </w:r>
      <w:r>
        <w:rPr>
          <w:rFonts w:ascii="Arial" w:hAnsi="Arial" w:cs="Arial"/>
          <w:sz w:val="20"/>
          <w:szCs w:val="20"/>
        </w:rPr>
        <w:t xml:space="preserve"> is currently acting as custodian of other existing SFC-authorized fund(s)</w:t>
      </w:r>
      <w:r w:rsidR="00F5300E">
        <w:rPr>
          <w:rFonts w:ascii="Arial" w:hAnsi="Arial" w:cs="Arial"/>
          <w:sz w:val="20"/>
          <w:szCs w:val="20"/>
        </w:rPr>
        <w:t>;</w:t>
      </w:r>
    </w:p>
    <w:p w14:paraId="3AD6E63B" w14:textId="7777777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he custodian of the Swiss fund</w:t>
      </w:r>
      <w:r w:rsidR="00303CA8">
        <w:rPr>
          <w:rFonts w:ascii="Arial" w:hAnsi="Arial" w:cs="Arial"/>
          <w:sz w:val="20"/>
          <w:szCs w:val="20"/>
        </w:rPr>
        <w:t>(s)</w:t>
      </w:r>
      <w:r>
        <w:rPr>
          <w:rFonts w:ascii="Arial" w:hAnsi="Arial" w:cs="Arial"/>
          <w:sz w:val="20"/>
          <w:szCs w:val="20"/>
        </w:rPr>
        <w:t xml:space="preserve"> is not currently acting as custodian of other existing SFC-authorized fund(s); and the information relating to the custodian is set out below; and</w:t>
      </w:r>
    </w:p>
    <w:p w14:paraId="614B3ADA" w14:textId="77777777" w:rsidR="00DB506D"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B66EED" w14:paraId="69E67E26" w14:textId="77777777" w:rsidTr="00DB506D">
        <w:tc>
          <w:tcPr>
            <w:tcW w:w="3960" w:type="dxa"/>
            <w:shd w:val="clear" w:color="auto" w:fill="auto"/>
          </w:tcPr>
          <w:p w14:paraId="1E1D99BC"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custodian</w:t>
            </w:r>
          </w:p>
        </w:tc>
        <w:tc>
          <w:tcPr>
            <w:tcW w:w="4672" w:type="dxa"/>
            <w:shd w:val="clear" w:color="auto" w:fill="auto"/>
          </w:tcPr>
          <w:p w14:paraId="709F8148"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322FAC01"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B66EED" w14:paraId="3F5EED57" w14:textId="77777777" w:rsidTr="00DB506D">
        <w:tc>
          <w:tcPr>
            <w:tcW w:w="3960" w:type="dxa"/>
            <w:shd w:val="clear" w:color="auto" w:fill="auto"/>
          </w:tcPr>
          <w:p w14:paraId="4A826533"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Registered/business a</w:t>
            </w:r>
            <w:r>
              <w:rPr>
                <w:rFonts w:ascii="Arial" w:hAnsi="Arial" w:cs="Arial"/>
                <w:b w:val="0"/>
                <w:sz w:val="20"/>
                <w:szCs w:val="20"/>
              </w:rPr>
              <w:t>ddress</w:t>
            </w:r>
          </w:p>
          <w:p w14:paraId="077136DD"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D526DE4"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7E4E80BE"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24ADECB7"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2F6317" w14:paraId="7A28A252" w14:textId="77777777" w:rsidTr="00DB506D">
        <w:tc>
          <w:tcPr>
            <w:tcW w:w="3960" w:type="dxa"/>
            <w:shd w:val="clear" w:color="auto" w:fill="auto"/>
          </w:tcPr>
          <w:p w14:paraId="37C3F9AC"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primary supervisory authority</w:t>
            </w:r>
          </w:p>
          <w:p w14:paraId="744E17DE"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F69E6D"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r>
    </w:tbl>
    <w:p w14:paraId="03E82532" w14:textId="77777777" w:rsidR="00DB506D" w:rsidRDefault="00DB506D" w:rsidP="006E4319">
      <w:pPr>
        <w:adjustRightInd w:val="0"/>
        <w:snapToGrid w:val="0"/>
        <w:ind w:left="360"/>
        <w:contextualSpacing/>
        <w:jc w:val="left"/>
        <w:rPr>
          <w:rFonts w:ascii="Arial" w:hAnsi="Arial" w:cs="Arial"/>
          <w:sz w:val="20"/>
          <w:szCs w:val="20"/>
        </w:rPr>
      </w:pPr>
    </w:p>
    <w:p w14:paraId="7BE796F3" w14:textId="77777777"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14:paraId="7E96D36C" w14:textId="4727676B"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8E1D30">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4 of </w:t>
      </w:r>
      <w:r w:rsidR="001222F9" w:rsidRPr="00CA621B">
        <w:rPr>
          <w:rFonts w:ascii="Arial" w:hAnsi="Arial" w:cs="Arial"/>
          <w:sz w:val="20"/>
          <w:szCs w:val="20"/>
        </w:rPr>
        <w:t>the Guide</w:t>
      </w:r>
      <w:r w:rsidR="005308DB">
        <w:rPr>
          <w:rFonts w:ascii="Arial" w:hAnsi="Arial" w:cs="Arial"/>
          <w:sz w:val="20"/>
          <w:szCs w:val="20"/>
          <w:vertAlign w:val="superscript"/>
        </w:rPr>
        <w:t>4</w:t>
      </w:r>
      <w:r w:rsidR="001222F9">
        <w:rPr>
          <w:rFonts w:ascii="Arial" w:hAnsi="Arial" w:cs="Arial"/>
          <w:sz w:val="20"/>
          <w:szCs w:val="20"/>
        </w:rPr>
        <w:t xml:space="preserv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authorization of </w:t>
      </w:r>
      <w:r w:rsidR="00037828">
        <w:rPr>
          <w:rFonts w:ascii="Arial" w:hAnsi="Arial" w:cs="Arial"/>
          <w:sz w:val="20"/>
          <w:szCs w:val="20"/>
        </w:rPr>
        <w:t xml:space="preserve">the </w:t>
      </w:r>
      <w:r w:rsidR="008E1D30">
        <w:rPr>
          <w:rFonts w:ascii="Arial" w:hAnsi="Arial" w:cs="Arial"/>
          <w:sz w:val="20"/>
          <w:szCs w:val="20"/>
        </w:rPr>
        <w:t xml:space="preserve">Swiss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14:paraId="7B39CCD8" w14:textId="77777777"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14:paraId="26FD5ADF" w14:textId="77777777" w:rsidTr="00990F55">
        <w:tc>
          <w:tcPr>
            <w:tcW w:w="2693" w:type="dxa"/>
            <w:shd w:val="clear" w:color="auto" w:fill="auto"/>
          </w:tcPr>
          <w:p w14:paraId="737468FC" w14:textId="77777777"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14:paraId="53EC88C0"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14:paraId="34471BAC"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14:paraId="6093D821" w14:textId="77777777" w:rsidR="00EA46FC" w:rsidRDefault="00EA46FC" w:rsidP="00EA46FC">
      <w:pPr>
        <w:adjustRightInd w:val="0"/>
        <w:snapToGrid w:val="0"/>
        <w:contextualSpacing/>
        <w:jc w:val="left"/>
        <w:rPr>
          <w:rFonts w:ascii="Arial" w:hAnsi="Arial" w:cs="Arial"/>
          <w:sz w:val="20"/>
          <w:szCs w:val="20"/>
          <w:u w:val="single"/>
        </w:rPr>
      </w:pPr>
    </w:p>
    <w:p w14:paraId="22D74FE5" w14:textId="77777777" w:rsidR="000216B3" w:rsidRPr="00F2666C"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384A69">
        <w:rPr>
          <w:rFonts w:ascii="Arial" w:hAnsi="Arial"/>
          <w:i/>
          <w:sz w:val="20"/>
          <w:u w:val="single"/>
        </w:rPr>
        <w:t xml:space="preserve">Annex </w:t>
      </w:r>
      <w:r w:rsidR="007847DB">
        <w:rPr>
          <w:rFonts w:ascii="Arial" w:hAnsi="Arial"/>
          <w:i/>
          <w:sz w:val="20"/>
          <w:u w:val="single"/>
        </w:rPr>
        <w:t>A</w:t>
      </w:r>
      <w:r w:rsidRPr="00384A69">
        <w:rPr>
          <w:rFonts w:ascii="Arial" w:hAnsi="Arial" w:cs="Arial"/>
          <w:sz w:val="20"/>
          <w:szCs w:val="20"/>
        </w:rPr>
        <w:t>; and</w:t>
      </w:r>
    </w:p>
    <w:p w14:paraId="3920B8DE" w14:textId="77777777" w:rsidR="00CF494E" w:rsidRDefault="00CF494E" w:rsidP="00CF494E">
      <w:pPr>
        <w:adjustRightInd w:val="0"/>
        <w:snapToGrid w:val="0"/>
        <w:contextualSpacing/>
        <w:jc w:val="left"/>
        <w:rPr>
          <w:rFonts w:ascii="Arial" w:hAnsi="Arial" w:cs="Arial"/>
          <w:sz w:val="20"/>
          <w:szCs w:val="20"/>
          <w:highlight w:val="cyan"/>
          <w:u w:val="single"/>
        </w:rPr>
      </w:pPr>
    </w:p>
    <w:p w14:paraId="3760EAB9" w14:textId="77777777"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w:t>
      </w:r>
      <w:r w:rsidRPr="005D73D7">
        <w:rPr>
          <w:rFonts w:ascii="Arial" w:hAnsi="Arial" w:cs="Arial"/>
          <w:sz w:val="20"/>
          <w:szCs w:val="20"/>
          <w:u w:val="single"/>
        </w:rPr>
        <w:t>Guidance on Internal Product Approval Process</w:t>
      </w:r>
    </w:p>
    <w:p w14:paraId="1C199F64" w14:textId="77777777" w:rsidR="00CF494E" w:rsidRPr="00A07D8A"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SFC-authorized unit trusts and mutual funds, SFC-authorized investment-linked assurance schemes and SFC-authorized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14:paraId="1E046D30" w14:textId="77777777" w:rsidR="00CF494E" w:rsidRPr="00445F2B" w:rsidRDefault="00CF494E" w:rsidP="00CF494E">
      <w:pPr>
        <w:adjustRightInd w:val="0"/>
        <w:snapToGrid w:val="0"/>
        <w:contextualSpacing/>
        <w:jc w:val="left"/>
        <w:rPr>
          <w:rFonts w:ascii="Arial" w:hAnsi="Arial" w:cs="Arial"/>
          <w:sz w:val="20"/>
          <w:szCs w:val="20"/>
          <w:u w:val="single"/>
        </w:rPr>
      </w:pPr>
    </w:p>
    <w:p w14:paraId="2ADD8435" w14:textId="77777777"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 xml:space="preserve">Waivers / Special Requirements / Conditions granted by </w:t>
      </w:r>
      <w:r w:rsidR="008E1D30">
        <w:rPr>
          <w:rFonts w:ascii="Arial" w:hAnsi="Arial" w:cs="Arial"/>
          <w:sz w:val="20"/>
          <w:szCs w:val="20"/>
          <w:u w:val="single"/>
        </w:rPr>
        <w:t>FINMA</w:t>
      </w:r>
    </w:p>
    <w:p w14:paraId="0F25C0D2" w14:textId="77777777"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3662EA6B" w14:textId="77777777"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are no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Pr="00445F2B">
        <w:rPr>
          <w:rFonts w:ascii="Arial" w:hAnsi="Arial" w:cs="Arial"/>
          <w:sz w:val="20"/>
          <w:szCs w:val="20"/>
        </w:rPr>
        <w:t>;</w:t>
      </w:r>
    </w:p>
    <w:p w14:paraId="0BC7D235" w14:textId="77777777"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14:paraId="0BD7EBBC" w14:textId="77777777" w:rsidR="006A5751" w:rsidRDefault="006A5751" w:rsidP="00CF494E">
      <w:pPr>
        <w:adjustRightInd w:val="0"/>
        <w:snapToGrid w:val="0"/>
        <w:ind w:left="630" w:hanging="270"/>
        <w:contextualSpacing/>
        <w:jc w:val="left"/>
        <w:rPr>
          <w:rFonts w:ascii="Arial" w:hAnsi="Arial" w:cs="Arial"/>
          <w:i/>
          <w:sz w:val="20"/>
          <w:szCs w:val="20"/>
          <w:u w:val="single"/>
        </w:rPr>
      </w:pPr>
    </w:p>
    <w:p w14:paraId="757B52C7" w14:textId="77777777"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17238113" w14:textId="77777777" w:rsidR="00D11A68" w:rsidRPr="00706B39" w:rsidRDefault="00D11A68" w:rsidP="00CF494E">
      <w:pPr>
        <w:adjustRightInd w:val="0"/>
        <w:snapToGrid w:val="0"/>
        <w:ind w:left="630" w:hanging="270"/>
        <w:contextualSpacing/>
        <w:jc w:val="left"/>
        <w:rPr>
          <w:rFonts w:ascii="Arial" w:hAnsi="Arial" w:cs="Arial"/>
          <w:sz w:val="20"/>
          <w:szCs w:val="20"/>
        </w:rPr>
      </w:pPr>
    </w:p>
    <w:p w14:paraId="481B7537"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606CAB7A" w14:textId="77777777" w:rsidR="00D11A68" w:rsidRDefault="00D11A68" w:rsidP="00D11A68">
      <w:pPr>
        <w:adjustRightInd w:val="0"/>
        <w:snapToGrid w:val="0"/>
        <w:ind w:left="630" w:hanging="270"/>
        <w:contextualSpacing/>
        <w:jc w:val="left"/>
        <w:rPr>
          <w:rFonts w:ascii="Arial" w:hAnsi="Arial" w:cs="Arial"/>
          <w:sz w:val="20"/>
          <w:szCs w:val="20"/>
        </w:rPr>
      </w:pPr>
    </w:p>
    <w:p w14:paraId="43FB41C2"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19169289"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12004A32" w14:textId="77777777" w:rsidR="00D11A68" w:rsidRDefault="00D11A68" w:rsidP="00CF494E">
      <w:pPr>
        <w:adjustRightInd w:val="0"/>
        <w:snapToGrid w:val="0"/>
        <w:ind w:left="630" w:hanging="270"/>
        <w:contextualSpacing/>
        <w:jc w:val="left"/>
        <w:rPr>
          <w:rFonts w:ascii="Arial" w:hAnsi="Arial" w:cs="Arial"/>
          <w:sz w:val="20"/>
          <w:szCs w:val="20"/>
        </w:rPr>
      </w:pPr>
    </w:p>
    <w:p w14:paraId="302B0B06" w14:textId="77777777" w:rsidR="00FF1BD4" w:rsidRPr="00CB1AE9" w:rsidRDefault="00FF1BD4" w:rsidP="00CB1AE9">
      <w:pPr>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14:paraId="7E52BB1E" w14:textId="77777777" w:rsidR="00E31BFB" w:rsidRPr="00E31BFB" w:rsidRDefault="00672B4F" w:rsidP="00E31BFB">
      <w:pPr>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14:paraId="46E17B37" w14:textId="77777777"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sidR="004A6CBF">
        <w:rPr>
          <w:rFonts w:ascii="Arial" w:hAnsi="Arial" w:cs="Arial"/>
          <w:sz w:val="20"/>
          <w:szCs w:val="20"/>
        </w:rPr>
        <w:t>re</w:t>
      </w:r>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6A5751" w:rsidRPr="00445F2B">
        <w:rPr>
          <w:rFonts w:ascii="Arial" w:hAnsi="Arial" w:cs="Arial"/>
          <w:sz w:val="20"/>
          <w:szCs w:val="20"/>
        </w:rPr>
        <w:t>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w:t>
      </w:r>
      <w:r w:rsidR="008E1D30">
        <w:rPr>
          <w:rFonts w:ascii="Arial" w:hAnsi="Arial" w:cs="Arial"/>
          <w:sz w:val="20"/>
          <w:szCs w:val="20"/>
        </w:rPr>
        <w:t xml:space="preserve">Swiss </w:t>
      </w:r>
      <w:r w:rsidR="004A6CBF">
        <w:rPr>
          <w:rFonts w:ascii="Arial" w:hAnsi="Arial" w:cs="Arial"/>
          <w:sz w:val="20"/>
          <w:szCs w:val="20"/>
        </w:rPr>
        <w:t>fund(s);</w:t>
      </w:r>
      <w:r>
        <w:rPr>
          <w:rFonts w:ascii="Arial" w:hAnsi="Arial" w:cs="Arial"/>
          <w:sz w:val="20"/>
          <w:szCs w:val="20"/>
        </w:rPr>
        <w:t xml:space="preserve"> </w:t>
      </w:r>
    </w:p>
    <w:p w14:paraId="5340B6A2" w14:textId="77777777"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breach</w:t>
      </w:r>
      <w:r w:rsidR="00A96761">
        <w:rPr>
          <w:rFonts w:ascii="Arial" w:hAnsi="Arial" w:cs="Arial"/>
          <w:sz w:val="20"/>
          <w:szCs w:val="20"/>
        </w:rPr>
        <w:t>(es)</w:t>
      </w:r>
      <w:r>
        <w:rPr>
          <w:rFonts w:ascii="Arial" w:hAnsi="Arial" w:cs="Arial"/>
          <w:sz w:val="20"/>
          <w:szCs w:val="20"/>
        </w:rPr>
        <w:t xml:space="preserve"> of </w:t>
      </w: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Pr="00445F2B">
        <w:rPr>
          <w:rFonts w:ascii="Arial" w:hAnsi="Arial" w:cs="Arial"/>
          <w:sz w:val="20"/>
          <w:szCs w:val="20"/>
        </w:rPr>
        <w:t>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w:t>
      </w:r>
      <w:r w:rsidR="008E1D30">
        <w:rPr>
          <w:rFonts w:ascii="Arial" w:hAnsi="Arial" w:cs="Arial"/>
          <w:sz w:val="20"/>
          <w:szCs w:val="20"/>
        </w:rPr>
        <w:t xml:space="preserve">Swiss </w:t>
      </w:r>
      <w:r>
        <w:rPr>
          <w:rFonts w:ascii="Arial" w:hAnsi="Arial" w:cs="Arial"/>
          <w:sz w:val="20"/>
          <w:szCs w:val="20"/>
        </w:rPr>
        <w:t>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p>
    <w:p w14:paraId="74AB53E4" w14:textId="77777777" w:rsidR="0096605D" w:rsidRDefault="0096605D" w:rsidP="004A6CBF">
      <w:pPr>
        <w:adjustRightInd w:val="0"/>
        <w:snapToGrid w:val="0"/>
        <w:ind w:left="630" w:hanging="270"/>
        <w:contextualSpacing/>
        <w:jc w:val="left"/>
        <w:rPr>
          <w:rFonts w:ascii="Arial" w:hAnsi="Arial" w:cs="Arial"/>
          <w:sz w:val="20"/>
          <w:szCs w:val="20"/>
        </w:rPr>
      </w:pPr>
    </w:p>
    <w:p w14:paraId="6BBE595F" w14:textId="77777777"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007781FC" w14:textId="77777777" w:rsidR="00E31BFB" w:rsidRPr="00706B39" w:rsidRDefault="00E31BFB" w:rsidP="00E31BFB">
      <w:pPr>
        <w:adjustRightInd w:val="0"/>
        <w:snapToGrid w:val="0"/>
        <w:ind w:left="630" w:hanging="270"/>
        <w:contextualSpacing/>
        <w:jc w:val="left"/>
        <w:rPr>
          <w:rFonts w:ascii="Arial" w:hAnsi="Arial" w:cs="Arial"/>
          <w:sz w:val="20"/>
          <w:szCs w:val="20"/>
        </w:rPr>
      </w:pPr>
    </w:p>
    <w:p w14:paraId="03C24664"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4F131364" w14:textId="77777777" w:rsidR="00E31BFB" w:rsidRDefault="00E31BFB" w:rsidP="00E31BFB">
      <w:pPr>
        <w:adjustRightInd w:val="0"/>
        <w:snapToGrid w:val="0"/>
        <w:ind w:left="630" w:hanging="270"/>
        <w:contextualSpacing/>
        <w:jc w:val="left"/>
        <w:rPr>
          <w:rFonts w:ascii="Arial" w:hAnsi="Arial" w:cs="Arial"/>
          <w:sz w:val="20"/>
          <w:szCs w:val="20"/>
        </w:rPr>
      </w:pPr>
    </w:p>
    <w:p w14:paraId="29DBB6FC"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6D0798FE"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578531FF" w14:textId="77777777" w:rsidR="00E31BFB" w:rsidRDefault="00E31BFB" w:rsidP="004A6CBF">
      <w:pPr>
        <w:adjustRightInd w:val="0"/>
        <w:snapToGrid w:val="0"/>
        <w:ind w:left="630" w:hanging="270"/>
        <w:contextualSpacing/>
        <w:jc w:val="left"/>
        <w:rPr>
          <w:rFonts w:ascii="Arial" w:hAnsi="Arial" w:cs="Arial"/>
          <w:sz w:val="20"/>
          <w:szCs w:val="20"/>
        </w:rPr>
      </w:pPr>
    </w:p>
    <w:p w14:paraId="2BDBE8DE" w14:textId="77777777"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2E814F56" w14:textId="77777777"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 xml:space="preserve">there is no current or pending investigation/disciplinary matter(s) against the </w:t>
      </w:r>
      <w:r w:rsidR="008E1D30">
        <w:rPr>
          <w:rFonts w:ascii="Arial" w:hAnsi="Arial" w:cs="Arial"/>
          <w:sz w:val="20"/>
          <w:szCs w:val="20"/>
        </w:rPr>
        <w:t xml:space="preserve">Swiss </w:t>
      </w:r>
      <w:r>
        <w:rPr>
          <w:rFonts w:ascii="Arial" w:hAnsi="Arial" w:cs="Arial"/>
          <w:sz w:val="20"/>
          <w:szCs w:val="20"/>
        </w:rPr>
        <w:t>fund(s)</w:t>
      </w:r>
      <w:r w:rsidRPr="00445F2B">
        <w:rPr>
          <w:rFonts w:ascii="Arial" w:hAnsi="Arial" w:cs="Arial"/>
          <w:sz w:val="20"/>
          <w:szCs w:val="20"/>
        </w:rPr>
        <w:t>;</w:t>
      </w:r>
    </w:p>
    <w:p w14:paraId="31CD630B" w14:textId="77777777"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w:t>
      </w:r>
      <w:r w:rsidR="008E1D30">
        <w:rPr>
          <w:rFonts w:ascii="Arial" w:hAnsi="Arial" w:cs="Arial"/>
          <w:sz w:val="20"/>
          <w:szCs w:val="20"/>
        </w:rPr>
        <w:t xml:space="preserve">Swiss </w:t>
      </w:r>
      <w:r w:rsidR="00672B4F">
        <w:rPr>
          <w:rFonts w:ascii="Arial" w:hAnsi="Arial" w:cs="Arial"/>
          <w:sz w:val="20"/>
          <w:szCs w:val="20"/>
        </w:rPr>
        <w:t>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14:paraId="2F5D7DCE" w14:textId="77777777" w:rsidR="006A5751" w:rsidRDefault="006A5751" w:rsidP="00672B4F">
      <w:pPr>
        <w:adjustRightInd w:val="0"/>
        <w:snapToGrid w:val="0"/>
        <w:ind w:left="630" w:hanging="270"/>
        <w:contextualSpacing/>
        <w:jc w:val="left"/>
        <w:rPr>
          <w:rFonts w:ascii="Arial" w:hAnsi="Arial" w:cs="Arial"/>
          <w:i/>
          <w:sz w:val="20"/>
          <w:szCs w:val="20"/>
          <w:u w:val="single"/>
        </w:rPr>
      </w:pPr>
    </w:p>
    <w:p w14:paraId="30B01563" w14:textId="77777777"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6E3150BA" w14:textId="77777777" w:rsidR="00672B4F" w:rsidRPr="00706B39" w:rsidRDefault="00672B4F" w:rsidP="00672B4F">
      <w:pPr>
        <w:adjustRightInd w:val="0"/>
        <w:snapToGrid w:val="0"/>
        <w:ind w:left="630" w:hanging="270"/>
        <w:contextualSpacing/>
        <w:jc w:val="left"/>
        <w:rPr>
          <w:rFonts w:ascii="Arial" w:hAnsi="Arial" w:cs="Arial"/>
          <w:sz w:val="20"/>
          <w:szCs w:val="20"/>
        </w:rPr>
      </w:pPr>
    </w:p>
    <w:p w14:paraId="74F2E0A2"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24A0AACD" w14:textId="77777777" w:rsidR="00672B4F" w:rsidRDefault="00672B4F" w:rsidP="00672B4F">
      <w:pPr>
        <w:adjustRightInd w:val="0"/>
        <w:snapToGrid w:val="0"/>
        <w:ind w:left="630" w:hanging="270"/>
        <w:contextualSpacing/>
        <w:jc w:val="left"/>
        <w:rPr>
          <w:rFonts w:ascii="Arial" w:hAnsi="Arial" w:cs="Arial"/>
          <w:sz w:val="20"/>
          <w:szCs w:val="20"/>
        </w:rPr>
      </w:pPr>
    </w:p>
    <w:p w14:paraId="42C54F5E"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26829B46"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7B8B82E6" w14:textId="77777777"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14:paraId="3229B3C8" w14:textId="77777777"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14:paraId="04E2CDCF" w14:textId="77777777"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authorization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14:paraId="7019CE2C" w14:textId="77777777" w:rsidR="00827354" w:rsidRPr="00445F2B" w:rsidRDefault="00827354" w:rsidP="008F7BD4">
      <w:pPr>
        <w:adjustRightInd w:val="0"/>
        <w:snapToGrid w:val="0"/>
        <w:contextualSpacing/>
        <w:jc w:val="left"/>
        <w:rPr>
          <w:rFonts w:ascii="Arial" w:hAnsi="Arial" w:cs="Arial"/>
          <w:sz w:val="20"/>
          <w:szCs w:val="20"/>
        </w:rPr>
      </w:pPr>
    </w:p>
    <w:p w14:paraId="29075D8E" w14:textId="77777777"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14:paraId="1A9CD5E6" w14:textId="77777777" w:rsidR="00294052" w:rsidRDefault="00294052" w:rsidP="00294052">
      <w:pPr>
        <w:adjustRightInd w:val="0"/>
        <w:snapToGrid w:val="0"/>
        <w:ind w:left="360"/>
        <w:contextualSpacing/>
        <w:jc w:val="left"/>
        <w:rPr>
          <w:rFonts w:ascii="Arial" w:hAnsi="Arial" w:cs="Arial"/>
          <w:sz w:val="20"/>
          <w:szCs w:val="20"/>
        </w:rPr>
      </w:pPr>
    </w:p>
    <w:p w14:paraId="0DC68CB5" w14:textId="77777777" w:rsidR="003D6B24" w:rsidRPr="00445F2B" w:rsidRDefault="003D6B24" w:rsidP="003D6B24">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14:paraId="1510BF6B" w14:textId="77777777" w:rsidR="004E1E6A" w:rsidRDefault="004E1E6A" w:rsidP="00833EEE">
      <w:pPr>
        <w:adjustRightInd w:val="0"/>
        <w:snapToGrid w:val="0"/>
        <w:contextualSpacing/>
        <w:jc w:val="left"/>
        <w:rPr>
          <w:rFonts w:ascii="Arial" w:hAnsi="Arial" w:cs="Arial"/>
          <w:sz w:val="20"/>
          <w:szCs w:val="20"/>
          <w:u w:val="single"/>
        </w:rPr>
      </w:pPr>
    </w:p>
    <w:p w14:paraId="3E8C202C" w14:textId="77777777"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lastRenderedPageBreak/>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7"/>
      </w:r>
      <w:r w:rsidR="00901FD0" w:rsidRPr="0038132F" w:rsidDel="00901FD0">
        <w:rPr>
          <w:rStyle w:val="FootnoteReference"/>
          <w:rFonts w:ascii="Arial" w:hAnsi="Arial" w:cs="Arial"/>
          <w:sz w:val="20"/>
          <w:szCs w:val="20"/>
          <w:u w:val="single"/>
        </w:rPr>
        <w:t xml:space="preserve"> </w:t>
      </w:r>
    </w:p>
    <w:p w14:paraId="20BB0995" w14:textId="77777777"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14:paraId="426B6B8D" w14:textId="77777777" w:rsidR="00F0151D" w:rsidRPr="0038132F" w:rsidRDefault="00F0151D" w:rsidP="00F2666C">
      <w:pPr>
        <w:adjustRightInd w:val="0"/>
        <w:snapToGrid w:val="0"/>
        <w:ind w:left="360"/>
        <w:contextualSpacing/>
        <w:jc w:val="left"/>
        <w:rPr>
          <w:rFonts w:ascii="Arial" w:hAnsi="Arial" w:cs="Arial"/>
          <w:sz w:val="20"/>
          <w:szCs w:val="20"/>
        </w:rPr>
      </w:pPr>
    </w:p>
    <w:p w14:paraId="2E09D292" w14:textId="77777777" w:rsidR="00C5469D" w:rsidRPr="006E4319"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8E1D30">
        <w:rPr>
          <w:rFonts w:ascii="Arial" w:hAnsi="Arial" w:cs="Arial"/>
          <w:sz w:val="20"/>
          <w:szCs w:val="20"/>
        </w:rPr>
        <w:t>Swiss</w:t>
      </w:r>
      <w:r w:rsidR="008E1D30"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document(s) has/have obtained the necessary approval from/completed the required notification to/filing with the </w:t>
      </w:r>
      <w:r w:rsidR="008E1D30">
        <w:rPr>
          <w:rFonts w:ascii="Arial" w:hAnsi="Arial" w:cs="Arial"/>
          <w:sz w:val="20"/>
          <w:szCs w:val="20"/>
        </w:rPr>
        <w:t>FINMA</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14:paraId="49DFF66B" w14:textId="77777777" w:rsidR="00C150AD" w:rsidRPr="00C150AD" w:rsidRDefault="00C150AD" w:rsidP="00775A60">
      <w:pPr>
        <w:adjustRightInd w:val="0"/>
        <w:snapToGrid w:val="0"/>
        <w:ind w:left="360"/>
        <w:contextualSpacing/>
        <w:jc w:val="left"/>
        <w:rPr>
          <w:rFonts w:ascii="Arial" w:hAnsi="Arial" w:cs="Arial"/>
          <w:sz w:val="20"/>
          <w:szCs w:val="20"/>
        </w:rPr>
      </w:pPr>
    </w:p>
    <w:p w14:paraId="2FFD365F" w14:textId="77777777" w:rsidR="00C150AD" w:rsidRPr="00A878B8" w:rsidRDefault="00C150AD" w:rsidP="00C150AD">
      <w:pPr>
        <w:numPr>
          <w:ilvl w:val="0"/>
          <w:numId w:val="8"/>
        </w:numPr>
        <w:adjustRightInd w:val="0"/>
        <w:snapToGrid w:val="0"/>
        <w:ind w:left="360"/>
        <w:contextualSpacing/>
        <w:jc w:val="left"/>
        <w:rPr>
          <w:rFonts w:ascii="Arial" w:hAnsi="Arial" w:cs="Arial"/>
          <w:sz w:val="20"/>
          <w:szCs w:val="20"/>
        </w:rPr>
      </w:pPr>
      <w:r w:rsidRPr="00A878B8">
        <w:rPr>
          <w:rFonts w:ascii="Arial" w:hAnsi="Arial" w:cs="Arial"/>
          <w:sz w:val="20"/>
          <w:szCs w:val="20"/>
        </w:rPr>
        <w:t xml:space="preserve">the </w:t>
      </w:r>
      <w:r w:rsidR="001B1177" w:rsidRPr="00A878B8">
        <w:rPr>
          <w:rFonts w:ascii="Arial" w:hAnsi="Arial" w:cs="Arial"/>
          <w:sz w:val="20"/>
          <w:szCs w:val="20"/>
        </w:rPr>
        <w:t xml:space="preserve">Swiss </w:t>
      </w:r>
      <w:r w:rsidRPr="00A878B8">
        <w:rPr>
          <w:rFonts w:ascii="Arial" w:hAnsi="Arial" w:cs="Arial"/>
          <w:sz w:val="20"/>
          <w:szCs w:val="20"/>
        </w:rPr>
        <w:t>fund(s) will not exceed the maximum level of leverage as disclosed in the KFS; and</w:t>
      </w:r>
    </w:p>
    <w:p w14:paraId="201BA9A3" w14:textId="77777777" w:rsidR="00ED2FE7" w:rsidRDefault="00ED2FE7" w:rsidP="00B5214B">
      <w:pPr>
        <w:adjustRightInd w:val="0"/>
        <w:snapToGrid w:val="0"/>
        <w:ind w:left="360"/>
        <w:contextualSpacing/>
        <w:jc w:val="left"/>
        <w:rPr>
          <w:rFonts w:ascii="Arial" w:hAnsi="Arial" w:cs="Arial"/>
          <w:sz w:val="20"/>
          <w:szCs w:val="20"/>
        </w:rPr>
      </w:pPr>
    </w:p>
    <w:p w14:paraId="6047A4DC" w14:textId="77777777"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FD0353">
        <w:rPr>
          <w:rFonts w:ascii="Arial" w:hAnsi="Arial" w:cs="Arial"/>
          <w:sz w:val="20"/>
          <w:szCs w:val="20"/>
          <w:u w:val="single"/>
        </w:rPr>
        <w:t>Constitutive document</w:t>
      </w:r>
      <w:r w:rsidR="00740FB7" w:rsidRPr="00FD0353">
        <w:rPr>
          <w:rFonts w:ascii="Arial" w:hAnsi="Arial" w:cs="Arial"/>
          <w:sz w:val="20"/>
          <w:szCs w:val="20"/>
          <w:u w:val="single"/>
        </w:rPr>
        <w:t>s</w:t>
      </w:r>
      <w:r w:rsidR="00A4047F" w:rsidRPr="006E4319">
        <w:rPr>
          <w:rStyle w:val="FootnoteReference"/>
          <w:rFonts w:ascii="Arial" w:hAnsi="Arial" w:cs="Arial"/>
          <w:sz w:val="20"/>
          <w:szCs w:val="20"/>
          <w:u w:val="single"/>
        </w:rPr>
        <w:footnoteReference w:id="8"/>
      </w:r>
    </w:p>
    <w:p w14:paraId="378C732D" w14:textId="77777777"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1F5C9F">
        <w:rPr>
          <w:rFonts w:ascii="Arial" w:hAnsi="Arial" w:cs="Arial"/>
          <w:sz w:val="20"/>
          <w:szCs w:val="20"/>
        </w:rPr>
        <w:t xml:space="preserve">Swiss </w:t>
      </w:r>
      <w:r w:rsidR="007E0FEE">
        <w:rPr>
          <w:rFonts w:ascii="Arial" w:hAnsi="Arial" w:cs="Arial"/>
          <w:sz w:val="20"/>
          <w:szCs w:val="20"/>
        </w:rPr>
        <w:t>laws and regulations, the</w:t>
      </w:r>
      <w:r>
        <w:rPr>
          <w:rFonts w:ascii="Arial" w:hAnsi="Arial" w:cs="Arial"/>
          <w:sz w:val="20"/>
          <w:szCs w:val="20"/>
        </w:rPr>
        <w:t xml:space="preserve"> </w:t>
      </w:r>
      <w:r w:rsidR="001F5C9F">
        <w:rPr>
          <w:rFonts w:ascii="Arial" w:hAnsi="Arial" w:cs="Arial"/>
          <w:sz w:val="20"/>
          <w:szCs w:val="20"/>
        </w:rPr>
        <w:t xml:space="preserve">FINMA’s </w:t>
      </w:r>
      <w:r>
        <w:rPr>
          <w:rFonts w:ascii="Arial" w:hAnsi="Arial" w:cs="Arial"/>
          <w:sz w:val="20"/>
          <w:szCs w:val="20"/>
        </w:rPr>
        <w:t>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1F5C9F">
        <w:rPr>
          <w:rFonts w:ascii="Arial" w:hAnsi="Arial" w:cs="Arial"/>
          <w:sz w:val="20"/>
          <w:szCs w:val="20"/>
        </w:rPr>
        <w:t>FINMA</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14:paraId="222B445D" w14:textId="77777777" w:rsidR="003D6B24" w:rsidRPr="00DE52D8" w:rsidRDefault="003D6B24" w:rsidP="00D818A7">
      <w:pPr>
        <w:adjustRightInd w:val="0"/>
        <w:snapToGrid w:val="0"/>
        <w:ind w:left="360"/>
        <w:contextualSpacing/>
        <w:jc w:val="left"/>
        <w:rPr>
          <w:rFonts w:ascii="Arial" w:hAnsi="Arial" w:cs="Arial"/>
          <w:sz w:val="20"/>
          <w:szCs w:val="20"/>
        </w:rPr>
      </w:pPr>
    </w:p>
    <w:p w14:paraId="70EA7468" w14:textId="77777777"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14:paraId="6D80A4B4"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14:paraId="7B3B6F05" w14:textId="77777777" w:rsidR="00BC2C3F" w:rsidRPr="00445F2B" w:rsidRDefault="00BC2C3F" w:rsidP="00D818A7">
      <w:pPr>
        <w:adjustRightInd w:val="0"/>
        <w:snapToGrid w:val="0"/>
        <w:ind w:left="360"/>
        <w:contextualSpacing/>
        <w:jc w:val="left"/>
        <w:rPr>
          <w:rFonts w:ascii="Arial" w:hAnsi="Arial" w:cs="Arial"/>
          <w:sz w:val="20"/>
          <w:szCs w:val="20"/>
        </w:rPr>
      </w:pPr>
    </w:p>
    <w:p w14:paraId="321F06BB"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14:paraId="6B520DC5" w14:textId="77777777" w:rsidR="00383CD4" w:rsidRPr="00445F2B" w:rsidRDefault="00383CD4" w:rsidP="00D818A7">
      <w:pPr>
        <w:adjustRightInd w:val="0"/>
        <w:snapToGrid w:val="0"/>
        <w:ind w:left="360"/>
        <w:contextualSpacing/>
        <w:jc w:val="left"/>
        <w:rPr>
          <w:rFonts w:ascii="Arial" w:hAnsi="Arial" w:cs="Arial"/>
          <w:sz w:val="20"/>
          <w:szCs w:val="20"/>
        </w:rPr>
      </w:pPr>
    </w:p>
    <w:p w14:paraId="45E7369A"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authorization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001B1177">
        <w:rPr>
          <w:rFonts w:ascii="Arial" w:hAnsi="Arial" w:cs="Arial"/>
          <w:sz w:val="20"/>
          <w:szCs w:val="20"/>
        </w:rPr>
        <w:t xml:space="preserve"> </w:t>
      </w:r>
      <w:r w:rsidR="00BC2C3F" w:rsidRPr="00445F2B">
        <w:rPr>
          <w:rFonts w:ascii="Arial" w:hAnsi="Arial" w:cs="Arial"/>
          <w:sz w:val="20"/>
          <w:szCs w:val="20"/>
        </w:rPr>
        <w:t xml:space="preserve">(if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14:paraId="52268B7C" w14:textId="77777777" w:rsidR="001C299E" w:rsidRPr="00445F2B" w:rsidRDefault="001C299E" w:rsidP="001C299E">
      <w:pPr>
        <w:adjustRightInd w:val="0"/>
        <w:snapToGrid w:val="0"/>
        <w:ind w:left="360"/>
        <w:contextualSpacing/>
        <w:jc w:val="left"/>
        <w:rPr>
          <w:rFonts w:ascii="Arial" w:hAnsi="Arial" w:cs="Arial"/>
          <w:sz w:val="22"/>
          <w:szCs w:val="22"/>
        </w:rPr>
      </w:pPr>
    </w:p>
    <w:p w14:paraId="2BC1F036" w14:textId="77777777" w:rsidR="00E82E17" w:rsidRPr="00C755BE" w:rsidRDefault="00E82E17" w:rsidP="00E82E17">
      <w:pPr>
        <w:adjustRightInd w:val="0"/>
        <w:snapToGrid w:val="0"/>
        <w:contextualSpacing/>
        <w:jc w:val="left"/>
        <w:rPr>
          <w:rFonts w:ascii="Arial" w:hAnsi="Arial" w:cs="Arial"/>
          <w:sz w:val="20"/>
          <w:szCs w:val="20"/>
          <w:u w:val="single"/>
        </w:rPr>
      </w:pPr>
      <w:r>
        <w:rPr>
          <w:rFonts w:ascii="Arial" w:hAnsi="Arial" w:cs="Arial"/>
          <w:sz w:val="20"/>
          <w:szCs w:val="20"/>
          <w:u w:val="single"/>
        </w:rPr>
        <w:t>Approved person</w:t>
      </w:r>
    </w:p>
    <w:p w14:paraId="4A290B21" w14:textId="77777777"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14:paraId="239CBDB8" w14:textId="77777777"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14:paraId="4F26EF52" w14:textId="77777777" w:rsidR="00E82E17" w:rsidRDefault="00E82E17" w:rsidP="00C755BE">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新細明體" w:hAnsi="新細明體" w:cs="Arial"/>
          <w:sz w:val="20"/>
        </w:rPr>
        <w:t xml:space="preserve"> </w:t>
      </w:r>
      <w:r w:rsidRPr="00024568">
        <w:rPr>
          <w:rFonts w:ascii="Arial" w:hAnsi="Arial" w:cs="Arial"/>
          <w:sz w:val="20"/>
          <w:szCs w:val="20"/>
        </w:rPr>
        <w:t xml:space="preserve">the </w:t>
      </w:r>
      <w:r>
        <w:rPr>
          <w:rFonts w:ascii="Arial" w:hAnsi="Arial" w:cs="Arial"/>
          <w:sz w:val="20"/>
          <w:szCs w:val="20"/>
        </w:rPr>
        <w:t xml:space="preserve">nomination of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corresponding </w:t>
      </w:r>
      <w:r w:rsidR="00991529">
        <w:rPr>
          <w:rFonts w:ascii="Arial" w:hAnsi="Arial" w:cs="Arial"/>
          <w:sz w:val="20"/>
          <w:szCs w:val="20"/>
        </w:rPr>
        <w:t xml:space="preserve">duly completed and properly executed </w:t>
      </w:r>
      <w:r>
        <w:rPr>
          <w:rFonts w:ascii="Arial" w:hAnsi="Arial" w:cs="Arial"/>
          <w:sz w:val="20"/>
          <w:szCs w:val="20"/>
        </w:rPr>
        <w:t xml:space="preserve">confirmation from the nominated approved person as set out in </w:t>
      </w:r>
      <w:r w:rsidRPr="009715CE">
        <w:rPr>
          <w:rFonts w:ascii="Arial" w:hAnsi="Arial" w:cs="Arial"/>
          <w:i/>
          <w:sz w:val="20"/>
          <w:szCs w:val="20"/>
          <w:u w:val="single"/>
        </w:rPr>
        <w:t xml:space="preserve">Annex </w:t>
      </w:r>
      <w:r w:rsidR="007847DB">
        <w:rPr>
          <w:rFonts w:ascii="Arial" w:hAnsi="Arial" w:cs="Arial"/>
          <w:i/>
          <w:sz w:val="20"/>
          <w:szCs w:val="20"/>
          <w:u w:val="single"/>
        </w:rPr>
        <w:t>B</w:t>
      </w:r>
      <w:r>
        <w:rPr>
          <w:rFonts w:ascii="Arial" w:hAnsi="Arial" w:cs="Arial"/>
          <w:i/>
          <w:sz w:val="20"/>
          <w:szCs w:val="20"/>
        </w:rPr>
        <w:t xml:space="preserve"> </w:t>
      </w:r>
      <w:r w:rsidRPr="00E82E17">
        <w:rPr>
          <w:rFonts w:ascii="Arial" w:hAnsi="Arial" w:cs="Arial"/>
          <w:sz w:val="20"/>
          <w:szCs w:val="20"/>
        </w:rPr>
        <w:t>has</w:t>
      </w:r>
      <w:r>
        <w:rPr>
          <w:rFonts w:ascii="Arial" w:hAnsi="Arial" w:cs="Arial"/>
          <w:sz w:val="20"/>
          <w:szCs w:val="20"/>
        </w:rPr>
        <w:t xml:space="preserve"> been submitted</w:t>
      </w:r>
      <w:r w:rsidR="00EF472C">
        <w:rPr>
          <w:rFonts w:ascii="Arial" w:hAnsi="Arial" w:cs="Arial"/>
          <w:sz w:val="20"/>
          <w:szCs w:val="20"/>
        </w:rPr>
        <w:t>;</w:t>
      </w:r>
      <w:r>
        <w:rPr>
          <w:rFonts w:ascii="Arial" w:hAnsi="Arial" w:cs="Arial"/>
          <w:sz w:val="20"/>
          <w:szCs w:val="20"/>
        </w:rPr>
        <w:t xml:space="preserve"> </w:t>
      </w:r>
      <w:r w:rsidR="00CF64CA">
        <w:rPr>
          <w:rFonts w:ascii="Arial" w:hAnsi="Arial" w:cs="Arial"/>
          <w:sz w:val="20"/>
          <w:szCs w:val="20"/>
        </w:rPr>
        <w:t>and</w:t>
      </w:r>
    </w:p>
    <w:p w14:paraId="2CA7AEA5" w14:textId="77777777" w:rsidR="00827354" w:rsidRDefault="00827354" w:rsidP="009567D7">
      <w:pPr>
        <w:adjustRightInd w:val="0"/>
        <w:snapToGrid w:val="0"/>
        <w:contextualSpacing/>
        <w:jc w:val="left"/>
        <w:rPr>
          <w:rFonts w:ascii="Arial" w:hAnsi="Arial" w:cs="Arial"/>
          <w:sz w:val="20"/>
          <w:szCs w:val="20"/>
        </w:rPr>
      </w:pPr>
    </w:p>
    <w:p w14:paraId="37E3BBEB" w14:textId="77777777"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t>General</w:t>
      </w:r>
    </w:p>
    <w:p w14:paraId="36AD0741" w14:textId="77777777"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14:paraId="26FC1D22" w14:textId="77777777" w:rsidR="00B841AC" w:rsidRDefault="00B841AC" w:rsidP="00B638A6">
      <w:pPr>
        <w:pStyle w:val="NumberHeading"/>
        <w:adjustRightInd w:val="0"/>
        <w:snapToGrid w:val="0"/>
        <w:contextualSpacing/>
        <w:jc w:val="left"/>
        <w:rPr>
          <w:rFonts w:ascii="Arial" w:hAnsi="Arial" w:cs="Arial"/>
          <w:b w:val="0"/>
          <w:sz w:val="20"/>
          <w:szCs w:val="20"/>
        </w:rPr>
      </w:pPr>
    </w:p>
    <w:p w14:paraId="30F676FF" w14:textId="77777777"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14:paraId="7A3FDFB6" w14:textId="77777777" w:rsidR="00037828" w:rsidRDefault="00037828" w:rsidP="00B638A6">
      <w:pPr>
        <w:pStyle w:val="NumberHeading"/>
        <w:adjustRightInd w:val="0"/>
        <w:snapToGrid w:val="0"/>
        <w:contextualSpacing/>
        <w:jc w:val="left"/>
        <w:rPr>
          <w:rFonts w:ascii="Arial" w:hAnsi="Arial" w:cs="Arial"/>
          <w:b w:val="0"/>
          <w:sz w:val="20"/>
          <w:szCs w:val="20"/>
        </w:rPr>
      </w:pPr>
    </w:p>
    <w:p w14:paraId="7F764977" w14:textId="77777777" w:rsidR="00291603" w:rsidRDefault="00291603" w:rsidP="008A7190">
      <w:pPr>
        <w:adjustRightInd w:val="0"/>
        <w:snapToGrid w:val="0"/>
        <w:spacing w:line="200" w:lineRule="exact"/>
        <w:contextualSpacing/>
        <w:jc w:val="left"/>
        <w:rPr>
          <w:rFonts w:ascii="Arial" w:hAnsi="Arial" w:cs="Arial"/>
          <w:bCs/>
          <w:sz w:val="20"/>
          <w:szCs w:val="20"/>
        </w:rPr>
      </w:pPr>
    </w:p>
    <w:p w14:paraId="77ED6046" w14:textId="77777777" w:rsidR="00291603" w:rsidRDefault="00291603" w:rsidP="008A7190">
      <w:pPr>
        <w:adjustRightInd w:val="0"/>
        <w:snapToGrid w:val="0"/>
        <w:spacing w:line="200" w:lineRule="exact"/>
        <w:contextualSpacing/>
        <w:jc w:val="left"/>
        <w:rPr>
          <w:rFonts w:ascii="Arial" w:hAnsi="Arial" w:cs="Arial"/>
          <w:bCs/>
          <w:sz w:val="20"/>
          <w:szCs w:val="20"/>
        </w:rPr>
      </w:pPr>
    </w:p>
    <w:p w14:paraId="68935BFB" w14:textId="77777777" w:rsidR="00291603" w:rsidRDefault="00291603" w:rsidP="008A7190">
      <w:pPr>
        <w:adjustRightInd w:val="0"/>
        <w:snapToGrid w:val="0"/>
        <w:spacing w:line="200" w:lineRule="exact"/>
        <w:contextualSpacing/>
        <w:jc w:val="left"/>
        <w:rPr>
          <w:rFonts w:ascii="Arial" w:hAnsi="Arial" w:cs="Arial"/>
          <w:bCs/>
          <w:sz w:val="20"/>
          <w:szCs w:val="20"/>
        </w:rPr>
      </w:pPr>
    </w:p>
    <w:p w14:paraId="783CA471" w14:textId="77777777" w:rsidR="008F2E67" w:rsidRDefault="008F2E67" w:rsidP="008A7190">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t xml:space="preserve">Signed </w:t>
      </w:r>
      <w:r w:rsidR="00A56390">
        <w:rPr>
          <w:rFonts w:ascii="Arial" w:hAnsi="Arial" w:cs="Arial"/>
          <w:bCs/>
          <w:sz w:val="20"/>
          <w:szCs w:val="20"/>
        </w:rPr>
        <w:t xml:space="preserve">for and </w:t>
      </w:r>
      <w:r w:rsidRPr="001D3B64">
        <w:rPr>
          <w:rFonts w:ascii="Arial" w:hAnsi="Arial" w:cs="Arial"/>
          <w:bCs/>
          <w:sz w:val="20"/>
          <w:szCs w:val="20"/>
        </w:rPr>
        <w:t>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9A50C1" w:rsidRPr="001D3B64" w14:paraId="4AF717F0" w14:textId="77777777" w:rsidTr="00055930">
        <w:trPr>
          <w:trHeight w:val="1341"/>
        </w:trPr>
        <w:tc>
          <w:tcPr>
            <w:tcW w:w="3042" w:type="dxa"/>
            <w:vAlign w:val="center"/>
          </w:tcPr>
          <w:p w14:paraId="497D7158" w14:textId="77777777"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Applicant</w:t>
            </w:r>
          </w:p>
        </w:tc>
        <w:tc>
          <w:tcPr>
            <w:tcW w:w="360" w:type="dxa"/>
          </w:tcPr>
          <w:p w14:paraId="6C722531" w14:textId="77777777" w:rsidR="009715CE" w:rsidRDefault="009715CE" w:rsidP="008A7190">
            <w:pPr>
              <w:adjustRightInd w:val="0"/>
              <w:snapToGrid w:val="0"/>
              <w:spacing w:line="200" w:lineRule="exact"/>
              <w:contextualSpacing/>
              <w:jc w:val="left"/>
              <w:rPr>
                <w:rFonts w:ascii="Arial" w:hAnsi="Arial" w:cs="Arial"/>
                <w:sz w:val="20"/>
                <w:szCs w:val="20"/>
              </w:rPr>
            </w:pPr>
          </w:p>
          <w:p w14:paraId="7209BC0A" w14:textId="77777777" w:rsidR="009715CE" w:rsidRDefault="009715CE" w:rsidP="008A7190">
            <w:pPr>
              <w:adjustRightInd w:val="0"/>
              <w:snapToGrid w:val="0"/>
              <w:spacing w:line="200" w:lineRule="exact"/>
              <w:contextualSpacing/>
              <w:jc w:val="left"/>
              <w:rPr>
                <w:rFonts w:ascii="Arial" w:hAnsi="Arial" w:cs="Arial"/>
                <w:sz w:val="20"/>
                <w:szCs w:val="20"/>
              </w:rPr>
            </w:pPr>
          </w:p>
          <w:p w14:paraId="7A7FB38E" w14:textId="77777777" w:rsidR="005F3EFE" w:rsidRDefault="005F3EFE" w:rsidP="008A7190">
            <w:pPr>
              <w:adjustRightInd w:val="0"/>
              <w:snapToGrid w:val="0"/>
              <w:spacing w:line="200" w:lineRule="exact"/>
              <w:contextualSpacing/>
              <w:jc w:val="left"/>
              <w:rPr>
                <w:rFonts w:ascii="Arial" w:hAnsi="Arial" w:cs="Arial"/>
                <w:sz w:val="20"/>
                <w:szCs w:val="20"/>
              </w:rPr>
            </w:pPr>
          </w:p>
          <w:p w14:paraId="10184C65" w14:textId="77777777"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0F377145" w14:textId="77777777" w:rsidR="009715CE" w:rsidRDefault="009715CE">
            <w:pPr>
              <w:adjustRightInd w:val="0"/>
              <w:snapToGrid w:val="0"/>
              <w:spacing w:line="200" w:lineRule="exact"/>
              <w:contextualSpacing/>
              <w:jc w:val="left"/>
              <w:rPr>
                <w:rFonts w:ascii="Arial" w:hAnsi="Arial" w:cs="Arial"/>
                <w:i/>
                <w:sz w:val="20"/>
                <w:szCs w:val="20"/>
              </w:rPr>
            </w:pPr>
          </w:p>
          <w:p w14:paraId="5D012ED8" w14:textId="77777777" w:rsidR="00DA78D2" w:rsidRDefault="00DA78D2">
            <w:pPr>
              <w:adjustRightInd w:val="0"/>
              <w:snapToGrid w:val="0"/>
              <w:spacing w:line="200" w:lineRule="exact"/>
              <w:contextualSpacing/>
              <w:jc w:val="left"/>
              <w:rPr>
                <w:rFonts w:ascii="Arial" w:hAnsi="Arial" w:cs="Arial"/>
                <w:i/>
                <w:sz w:val="20"/>
                <w:szCs w:val="20"/>
              </w:rPr>
            </w:pPr>
          </w:p>
          <w:p w14:paraId="116EF8F3" w14:textId="77777777"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14:paraId="69514C01" w14:textId="77777777"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14:paraId="6EDDB85F" w14:textId="77777777" w:rsidR="009A50C1" w:rsidRPr="00547FCC" w:rsidRDefault="00601A5F" w:rsidP="001F5C9F">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(Please </w:t>
            </w:r>
            <w:r w:rsidR="004C214B">
              <w:rPr>
                <w:rFonts w:ascii="Arial" w:hAnsi="Arial" w:cs="Arial"/>
                <w:i/>
                <w:sz w:val="20"/>
                <w:szCs w:val="20"/>
              </w:rPr>
              <w:t>state</w:t>
            </w:r>
            <w:r>
              <w:rPr>
                <w:rFonts w:ascii="Arial" w:hAnsi="Arial" w:cs="Arial"/>
                <w:i/>
                <w:sz w:val="20"/>
                <w:szCs w:val="20"/>
              </w:rPr>
              <w:t xml:space="preserve"> the name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14:paraId="5164F850" w14:textId="77777777" w:rsidTr="00D818A7">
        <w:tc>
          <w:tcPr>
            <w:tcW w:w="3042" w:type="dxa"/>
            <w:vAlign w:val="center"/>
          </w:tcPr>
          <w:p w14:paraId="045E1CBF" w14:textId="77777777" w:rsidR="00B5214B" w:rsidRDefault="00B5214B">
            <w:pPr>
              <w:adjustRightInd w:val="0"/>
              <w:snapToGrid w:val="0"/>
              <w:spacing w:line="200" w:lineRule="exact"/>
              <w:contextualSpacing/>
              <w:jc w:val="left"/>
              <w:rPr>
                <w:rFonts w:ascii="Arial" w:hAnsi="Arial" w:cs="Arial"/>
                <w:sz w:val="20"/>
                <w:szCs w:val="20"/>
              </w:rPr>
            </w:pPr>
            <w:r w:rsidRPr="001D3B64" w:rsidDel="00306425">
              <w:rPr>
                <w:rFonts w:ascii="Arial" w:hAnsi="Arial" w:cs="Arial"/>
                <w:sz w:val="20"/>
                <w:szCs w:val="20"/>
              </w:rPr>
              <w:t>Name of authorized signatory</w:t>
            </w:r>
          </w:p>
        </w:tc>
        <w:tc>
          <w:tcPr>
            <w:tcW w:w="360" w:type="dxa"/>
          </w:tcPr>
          <w:p w14:paraId="29817499" w14:textId="77777777" w:rsidR="00B5214B" w:rsidRDefault="00B5214B">
            <w:pPr>
              <w:adjustRightInd w:val="0"/>
              <w:snapToGrid w:val="0"/>
              <w:spacing w:line="200" w:lineRule="exact"/>
              <w:contextualSpacing/>
              <w:jc w:val="left"/>
              <w:rPr>
                <w:rFonts w:ascii="Arial" w:hAnsi="Arial" w:cs="Arial"/>
                <w:sz w:val="20"/>
                <w:szCs w:val="20"/>
              </w:rPr>
            </w:pPr>
          </w:p>
          <w:p w14:paraId="6662E7AC" w14:textId="77777777" w:rsidR="008D6599" w:rsidRDefault="008D6599">
            <w:pPr>
              <w:adjustRightInd w:val="0"/>
              <w:snapToGrid w:val="0"/>
              <w:spacing w:line="200" w:lineRule="exact"/>
              <w:contextualSpacing/>
              <w:jc w:val="left"/>
              <w:rPr>
                <w:rFonts w:ascii="Arial" w:hAnsi="Arial" w:cs="Arial"/>
                <w:sz w:val="20"/>
                <w:szCs w:val="20"/>
              </w:rPr>
            </w:pPr>
          </w:p>
          <w:p w14:paraId="7B5EA65F" w14:textId="77777777" w:rsidR="008D6599" w:rsidRDefault="008D6599">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79217222"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13248AA6"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7BE7C55D" w14:textId="77777777" w:rsidR="008D6599" w:rsidRDefault="008D6599">
            <w:pPr>
              <w:pBdr>
                <w:bottom w:val="single" w:sz="6" w:space="1" w:color="auto"/>
              </w:pBdr>
              <w:adjustRightInd w:val="0"/>
              <w:snapToGrid w:val="0"/>
              <w:spacing w:line="200" w:lineRule="exact"/>
              <w:contextualSpacing/>
              <w:jc w:val="left"/>
              <w:rPr>
                <w:rFonts w:ascii="Arial" w:hAnsi="Arial" w:cs="Arial"/>
                <w:i/>
                <w:sz w:val="20"/>
                <w:szCs w:val="20"/>
              </w:rPr>
            </w:pPr>
          </w:p>
          <w:p w14:paraId="058B706F" w14:textId="77777777" w:rsidR="00B5214B" w:rsidRPr="00833EEE" w:rsidRDefault="00B5214B" w:rsidP="00901FD0">
            <w:pPr>
              <w:adjustRightInd w:val="0"/>
              <w:snapToGrid w:val="0"/>
              <w:spacing w:line="200" w:lineRule="exact"/>
              <w:contextualSpacing/>
              <w:jc w:val="left"/>
              <w:rPr>
                <w:rFonts w:ascii="Arial" w:hAnsi="Arial" w:cs="Arial"/>
                <w:sz w:val="20"/>
                <w:szCs w:val="20"/>
              </w:rPr>
            </w:pPr>
            <w:r w:rsidRPr="00FD0353">
              <w:rPr>
                <w:rFonts w:ascii="Arial" w:hAnsi="Arial" w:cs="Arial"/>
                <w:i/>
                <w:sz w:val="20"/>
                <w:szCs w:val="20"/>
              </w:rPr>
              <w:t>(Insert name of at least one executive director</w:t>
            </w:r>
            <w:r w:rsidR="00A91688" w:rsidRPr="006E4319">
              <w:rPr>
                <w:rStyle w:val="FootnoteReference"/>
                <w:rFonts w:ascii="Arial" w:hAnsi="Arial" w:cs="Arial"/>
                <w:i/>
                <w:sz w:val="20"/>
                <w:szCs w:val="20"/>
              </w:rPr>
              <w:footnoteReference w:id="9"/>
            </w:r>
            <w:r w:rsidRPr="00FD0353">
              <w:rPr>
                <w:rFonts w:ascii="Arial" w:hAnsi="Arial" w:cs="Arial"/>
                <w:i/>
                <w:sz w:val="20"/>
                <w:szCs w:val="20"/>
              </w:rPr>
              <w:t xml:space="preserve"> (or above</w:t>
            </w:r>
            <w:r>
              <w:rPr>
                <w:rFonts w:ascii="Arial" w:hAnsi="Arial" w:cs="Arial"/>
                <w:i/>
                <w:sz w:val="20"/>
                <w:szCs w:val="20"/>
              </w:rPr>
              <w:t xml:space="preserv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14:paraId="653C52C3" w14:textId="77777777" w:rsidTr="00055930">
        <w:tc>
          <w:tcPr>
            <w:tcW w:w="3042" w:type="dxa"/>
          </w:tcPr>
          <w:p w14:paraId="2996F26D" w14:textId="77777777" w:rsidR="00B5214B" w:rsidRDefault="00B5214B">
            <w:pPr>
              <w:adjustRightInd w:val="0"/>
              <w:snapToGrid w:val="0"/>
              <w:spacing w:line="200" w:lineRule="exact"/>
              <w:contextualSpacing/>
              <w:jc w:val="left"/>
              <w:rPr>
                <w:rFonts w:ascii="Arial" w:hAnsi="Arial" w:cs="Arial"/>
                <w:sz w:val="20"/>
                <w:szCs w:val="20"/>
              </w:rPr>
            </w:pPr>
          </w:p>
          <w:p w14:paraId="1EDEFF84" w14:textId="77777777" w:rsidR="001B1177" w:rsidRDefault="001B1177">
            <w:pPr>
              <w:adjustRightInd w:val="0"/>
              <w:snapToGrid w:val="0"/>
              <w:spacing w:line="200" w:lineRule="exact"/>
              <w:contextualSpacing/>
              <w:jc w:val="left"/>
              <w:rPr>
                <w:rFonts w:ascii="Arial" w:hAnsi="Arial" w:cs="Arial"/>
                <w:sz w:val="20"/>
                <w:szCs w:val="20"/>
              </w:rPr>
            </w:pPr>
          </w:p>
          <w:p w14:paraId="6BFD1C1B" w14:textId="77777777" w:rsidR="00B5214B" w:rsidRDefault="00B5214B">
            <w:pPr>
              <w:adjustRightInd w:val="0"/>
              <w:snapToGrid w:val="0"/>
              <w:spacing w:line="200" w:lineRule="exact"/>
              <w:contextualSpacing/>
              <w:jc w:val="left"/>
              <w:rPr>
                <w:rFonts w:ascii="Arial" w:hAnsi="Arial" w:cs="Arial"/>
                <w:sz w:val="20"/>
                <w:szCs w:val="20"/>
              </w:rPr>
            </w:pPr>
            <w:r w:rsidRPr="001D3B64">
              <w:rPr>
                <w:rFonts w:ascii="Arial" w:hAnsi="Arial" w:cs="Arial"/>
                <w:sz w:val="20"/>
                <w:szCs w:val="20"/>
              </w:rPr>
              <w:t>Signature</w:t>
            </w:r>
          </w:p>
        </w:tc>
        <w:tc>
          <w:tcPr>
            <w:tcW w:w="360" w:type="dxa"/>
          </w:tcPr>
          <w:p w14:paraId="682C17A4" w14:textId="77777777" w:rsidR="00B5214B" w:rsidRDefault="00B5214B">
            <w:pPr>
              <w:adjustRightInd w:val="0"/>
              <w:snapToGrid w:val="0"/>
              <w:spacing w:line="200" w:lineRule="exact"/>
              <w:contextualSpacing/>
              <w:jc w:val="left"/>
              <w:rPr>
                <w:rFonts w:ascii="Arial" w:hAnsi="Arial" w:cs="Arial"/>
                <w:sz w:val="20"/>
                <w:szCs w:val="20"/>
              </w:rPr>
            </w:pPr>
          </w:p>
          <w:p w14:paraId="7E93D4B4" w14:textId="77777777" w:rsidR="001B1177" w:rsidRDefault="001B1177">
            <w:pPr>
              <w:adjustRightInd w:val="0"/>
              <w:snapToGrid w:val="0"/>
              <w:spacing w:line="200" w:lineRule="exact"/>
              <w:contextualSpacing/>
              <w:jc w:val="left"/>
              <w:rPr>
                <w:rFonts w:ascii="Arial" w:hAnsi="Arial" w:cs="Arial"/>
                <w:sz w:val="20"/>
                <w:szCs w:val="20"/>
              </w:rPr>
            </w:pPr>
          </w:p>
          <w:p w14:paraId="0853ED56" w14:textId="77777777" w:rsidR="00B5214B"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16C4BE1B" w14:textId="77777777" w:rsidR="00DA78D2" w:rsidRDefault="00DA78D2">
            <w:pPr>
              <w:pBdr>
                <w:bottom w:val="single" w:sz="6" w:space="1" w:color="auto"/>
              </w:pBdr>
              <w:adjustRightInd w:val="0"/>
              <w:snapToGrid w:val="0"/>
              <w:spacing w:line="200" w:lineRule="exact"/>
              <w:contextualSpacing/>
              <w:jc w:val="left"/>
              <w:rPr>
                <w:rFonts w:ascii="Arial" w:hAnsi="Arial" w:cs="Arial"/>
                <w:i/>
                <w:sz w:val="20"/>
                <w:szCs w:val="20"/>
              </w:rPr>
            </w:pPr>
          </w:p>
          <w:p w14:paraId="14BDDEB0"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5314C759" w14:textId="77777777" w:rsidR="001B1177" w:rsidDel="00354C42" w:rsidRDefault="001B1177">
            <w:pPr>
              <w:pBdr>
                <w:bottom w:val="single" w:sz="6" w:space="1" w:color="auto"/>
              </w:pBdr>
              <w:adjustRightInd w:val="0"/>
              <w:snapToGrid w:val="0"/>
              <w:spacing w:line="200" w:lineRule="exact"/>
              <w:contextualSpacing/>
              <w:jc w:val="left"/>
              <w:rPr>
                <w:rFonts w:ascii="Arial" w:hAnsi="Arial" w:cs="Arial"/>
                <w:i/>
                <w:sz w:val="20"/>
                <w:szCs w:val="20"/>
              </w:rPr>
            </w:pPr>
          </w:p>
          <w:p w14:paraId="5F309120" w14:textId="77777777" w:rsidR="00B5214B" w:rsidRPr="00833EEE" w:rsidRDefault="00B5214B" w:rsidP="00D020E2">
            <w:pPr>
              <w:adjustRightInd w:val="0"/>
              <w:snapToGrid w:val="0"/>
              <w:spacing w:line="200" w:lineRule="exact"/>
              <w:contextualSpacing/>
              <w:jc w:val="left"/>
              <w:rPr>
                <w:rFonts w:ascii="Arial" w:hAnsi="Arial" w:cs="Arial"/>
                <w:i/>
                <w:sz w:val="20"/>
                <w:szCs w:val="20"/>
              </w:rPr>
            </w:pPr>
          </w:p>
        </w:tc>
      </w:tr>
      <w:tr w:rsidR="00B5214B" w:rsidRPr="001D3B64" w14:paraId="01DDECD5" w14:textId="77777777" w:rsidTr="006E4319">
        <w:trPr>
          <w:trHeight w:val="721"/>
        </w:trPr>
        <w:tc>
          <w:tcPr>
            <w:tcW w:w="3042" w:type="dxa"/>
          </w:tcPr>
          <w:p w14:paraId="563FF062" w14:textId="77777777" w:rsidR="00D020E2" w:rsidRDefault="00D020E2">
            <w:pPr>
              <w:adjustRightInd w:val="0"/>
              <w:snapToGrid w:val="0"/>
              <w:spacing w:line="200" w:lineRule="exact"/>
              <w:contextualSpacing/>
              <w:jc w:val="left"/>
              <w:rPr>
                <w:rFonts w:ascii="Arial" w:hAnsi="Arial" w:cs="Arial"/>
                <w:sz w:val="20"/>
                <w:szCs w:val="20"/>
              </w:rPr>
            </w:pPr>
          </w:p>
          <w:p w14:paraId="6DF5CEDE" w14:textId="77777777" w:rsidR="00D020E2" w:rsidRDefault="00D020E2">
            <w:pPr>
              <w:adjustRightInd w:val="0"/>
              <w:snapToGrid w:val="0"/>
              <w:spacing w:line="200" w:lineRule="exact"/>
              <w:contextualSpacing/>
              <w:jc w:val="left"/>
              <w:rPr>
                <w:rFonts w:ascii="Arial" w:hAnsi="Arial" w:cs="Arial"/>
                <w:sz w:val="20"/>
                <w:szCs w:val="20"/>
              </w:rPr>
            </w:pPr>
          </w:p>
          <w:p w14:paraId="0A0E10BD" w14:textId="77777777" w:rsidR="00D020E2" w:rsidRDefault="00D020E2">
            <w:pPr>
              <w:adjustRightInd w:val="0"/>
              <w:snapToGrid w:val="0"/>
              <w:spacing w:line="200" w:lineRule="exact"/>
              <w:contextualSpacing/>
              <w:jc w:val="left"/>
              <w:rPr>
                <w:rFonts w:ascii="Arial" w:hAnsi="Arial" w:cs="Arial"/>
                <w:sz w:val="20"/>
                <w:szCs w:val="20"/>
              </w:rPr>
            </w:pPr>
          </w:p>
          <w:p w14:paraId="58A4E053" w14:textId="77777777" w:rsidR="00B5214B" w:rsidRPr="001D3B64"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 xml:space="preserve">Title / </w:t>
            </w:r>
            <w:r w:rsidRPr="001D3B64">
              <w:rPr>
                <w:rFonts w:ascii="Arial" w:hAnsi="Arial" w:cs="Arial"/>
                <w:sz w:val="20"/>
                <w:szCs w:val="20"/>
              </w:rPr>
              <w:t>Position</w:t>
            </w:r>
          </w:p>
        </w:tc>
        <w:tc>
          <w:tcPr>
            <w:tcW w:w="360" w:type="dxa"/>
          </w:tcPr>
          <w:p w14:paraId="483EBCCC" w14:textId="77777777" w:rsidR="00D020E2" w:rsidRDefault="00D020E2">
            <w:pPr>
              <w:adjustRightInd w:val="0"/>
              <w:snapToGrid w:val="0"/>
              <w:spacing w:line="200" w:lineRule="exact"/>
              <w:contextualSpacing/>
              <w:jc w:val="left"/>
              <w:rPr>
                <w:rFonts w:ascii="Arial" w:hAnsi="Arial" w:cs="Arial"/>
                <w:sz w:val="20"/>
                <w:szCs w:val="20"/>
              </w:rPr>
            </w:pPr>
          </w:p>
          <w:p w14:paraId="29DDC67C" w14:textId="77777777" w:rsidR="00D020E2" w:rsidRDefault="00D020E2">
            <w:pPr>
              <w:adjustRightInd w:val="0"/>
              <w:snapToGrid w:val="0"/>
              <w:spacing w:line="200" w:lineRule="exact"/>
              <w:contextualSpacing/>
              <w:jc w:val="left"/>
              <w:rPr>
                <w:rFonts w:ascii="Arial" w:hAnsi="Arial" w:cs="Arial"/>
                <w:sz w:val="20"/>
                <w:szCs w:val="20"/>
              </w:rPr>
            </w:pPr>
          </w:p>
          <w:p w14:paraId="3C145DDC" w14:textId="77777777" w:rsidR="00D020E2" w:rsidRDefault="00D020E2">
            <w:pPr>
              <w:adjustRightInd w:val="0"/>
              <w:snapToGrid w:val="0"/>
              <w:spacing w:line="200" w:lineRule="exact"/>
              <w:contextualSpacing/>
              <w:jc w:val="left"/>
              <w:rPr>
                <w:rFonts w:ascii="Arial" w:hAnsi="Arial" w:cs="Arial"/>
                <w:sz w:val="20"/>
                <w:szCs w:val="20"/>
              </w:rPr>
            </w:pPr>
          </w:p>
          <w:p w14:paraId="7461A074" w14:textId="77777777" w:rsidR="00B5214B" w:rsidRDefault="00D020E2">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Borders>
              <w:bottom w:val="single" w:sz="4" w:space="0" w:color="auto"/>
            </w:tcBorders>
          </w:tcPr>
          <w:p w14:paraId="605572AE" w14:textId="77777777" w:rsidR="00B5214B" w:rsidRDefault="00B5214B" w:rsidP="00502376">
            <w:pPr>
              <w:adjustRightInd w:val="0"/>
              <w:snapToGrid w:val="0"/>
              <w:spacing w:line="200" w:lineRule="exact"/>
              <w:contextualSpacing/>
              <w:jc w:val="left"/>
              <w:rPr>
                <w:rFonts w:ascii="Arial" w:hAnsi="Arial" w:cs="Arial"/>
                <w:i/>
                <w:sz w:val="20"/>
                <w:szCs w:val="20"/>
              </w:rPr>
            </w:pPr>
          </w:p>
          <w:p w14:paraId="491D76D2" w14:textId="77777777" w:rsidR="001B1177" w:rsidRDefault="001B1177" w:rsidP="00502376">
            <w:pPr>
              <w:adjustRightInd w:val="0"/>
              <w:snapToGrid w:val="0"/>
              <w:spacing w:line="200" w:lineRule="exact"/>
              <w:contextualSpacing/>
              <w:jc w:val="left"/>
              <w:rPr>
                <w:rFonts w:ascii="Arial" w:hAnsi="Arial" w:cs="Arial"/>
                <w:i/>
                <w:sz w:val="20"/>
                <w:szCs w:val="20"/>
              </w:rPr>
            </w:pPr>
          </w:p>
          <w:p w14:paraId="0A642890" w14:textId="77777777" w:rsidR="001B1177" w:rsidRDefault="001B1177" w:rsidP="00502376">
            <w:pPr>
              <w:adjustRightInd w:val="0"/>
              <w:snapToGrid w:val="0"/>
              <w:spacing w:line="200" w:lineRule="exact"/>
              <w:contextualSpacing/>
              <w:jc w:val="left"/>
              <w:rPr>
                <w:rFonts w:ascii="Arial" w:hAnsi="Arial" w:cs="Arial"/>
                <w:i/>
                <w:sz w:val="20"/>
                <w:szCs w:val="20"/>
              </w:rPr>
            </w:pPr>
          </w:p>
          <w:p w14:paraId="3F74E0B9" w14:textId="77777777" w:rsidR="001B1177" w:rsidRPr="00C275B7" w:rsidRDefault="001B1177" w:rsidP="00502376">
            <w:pPr>
              <w:adjustRightInd w:val="0"/>
              <w:snapToGrid w:val="0"/>
              <w:spacing w:line="200" w:lineRule="exact"/>
              <w:contextualSpacing/>
              <w:jc w:val="left"/>
              <w:rPr>
                <w:rFonts w:ascii="Arial" w:hAnsi="Arial" w:cs="Arial"/>
                <w:i/>
                <w:sz w:val="20"/>
                <w:szCs w:val="20"/>
              </w:rPr>
            </w:pPr>
          </w:p>
        </w:tc>
      </w:tr>
      <w:tr w:rsidR="00B5214B" w:rsidRPr="001D3B64" w14:paraId="618A6A91" w14:textId="77777777" w:rsidTr="006E4319">
        <w:trPr>
          <w:trHeight w:val="1036"/>
        </w:trPr>
        <w:tc>
          <w:tcPr>
            <w:tcW w:w="3042" w:type="dxa"/>
          </w:tcPr>
          <w:p w14:paraId="39D34FC4" w14:textId="77777777" w:rsidR="00D020E2" w:rsidRDefault="00D020E2" w:rsidP="00587390">
            <w:pPr>
              <w:adjustRightInd w:val="0"/>
              <w:snapToGrid w:val="0"/>
              <w:spacing w:line="200" w:lineRule="exact"/>
              <w:contextualSpacing/>
              <w:jc w:val="left"/>
              <w:rPr>
                <w:rFonts w:ascii="Arial" w:hAnsi="Arial" w:cs="Arial"/>
                <w:sz w:val="20"/>
                <w:szCs w:val="20"/>
              </w:rPr>
            </w:pPr>
          </w:p>
          <w:p w14:paraId="7AA7E85F" w14:textId="77777777" w:rsidR="00D020E2" w:rsidRDefault="00D020E2" w:rsidP="00587390">
            <w:pPr>
              <w:adjustRightInd w:val="0"/>
              <w:snapToGrid w:val="0"/>
              <w:spacing w:line="200" w:lineRule="exact"/>
              <w:contextualSpacing/>
              <w:jc w:val="left"/>
              <w:rPr>
                <w:rFonts w:ascii="Arial" w:hAnsi="Arial" w:cs="Arial"/>
                <w:sz w:val="20"/>
                <w:szCs w:val="20"/>
              </w:rPr>
            </w:pPr>
          </w:p>
          <w:p w14:paraId="168A7103" w14:textId="77777777" w:rsidR="001B1177" w:rsidRDefault="001B1177" w:rsidP="00587390">
            <w:pPr>
              <w:adjustRightInd w:val="0"/>
              <w:snapToGrid w:val="0"/>
              <w:spacing w:line="200" w:lineRule="exact"/>
              <w:contextualSpacing/>
              <w:jc w:val="left"/>
              <w:rPr>
                <w:rFonts w:ascii="Arial" w:hAnsi="Arial" w:cs="Arial"/>
                <w:sz w:val="20"/>
                <w:szCs w:val="20"/>
              </w:rPr>
            </w:pPr>
          </w:p>
          <w:p w14:paraId="581E342A" w14:textId="77777777" w:rsidR="001B1177" w:rsidRDefault="001B1177" w:rsidP="00587390">
            <w:pPr>
              <w:adjustRightInd w:val="0"/>
              <w:snapToGrid w:val="0"/>
              <w:spacing w:line="200" w:lineRule="exact"/>
              <w:contextualSpacing/>
              <w:jc w:val="left"/>
              <w:rPr>
                <w:rFonts w:ascii="Arial" w:hAnsi="Arial" w:cs="Arial"/>
                <w:sz w:val="20"/>
                <w:szCs w:val="20"/>
              </w:rPr>
            </w:pPr>
          </w:p>
          <w:p w14:paraId="19C41251" w14:textId="77777777" w:rsidR="00B5214B" w:rsidRPr="001D3B64" w:rsidRDefault="00B5214B" w:rsidP="00587390">
            <w:pPr>
              <w:adjustRightInd w:val="0"/>
              <w:snapToGrid w:val="0"/>
              <w:spacing w:line="200" w:lineRule="exact"/>
              <w:contextualSpacing/>
              <w:jc w:val="left"/>
              <w:rPr>
                <w:rFonts w:ascii="Arial" w:hAnsi="Arial" w:cs="Arial"/>
                <w:sz w:val="20"/>
                <w:szCs w:val="20"/>
              </w:rPr>
            </w:pPr>
            <w:r w:rsidRPr="006D71FE">
              <w:rPr>
                <w:rFonts w:ascii="Arial" w:hAnsi="Arial" w:cs="Arial"/>
                <w:sz w:val="20"/>
                <w:szCs w:val="20"/>
              </w:rPr>
              <w:t>Date</w:t>
            </w:r>
            <w:r>
              <w:rPr>
                <w:rFonts w:ascii="Arial" w:hAnsi="Arial" w:cs="Arial"/>
                <w:sz w:val="20"/>
                <w:szCs w:val="20"/>
              </w:rPr>
              <w:t xml:space="preserve"> (date / month / year)</w:t>
            </w:r>
            <w:r w:rsidR="00587390" w:rsidRPr="001D3B64" w:rsidDel="00306425">
              <w:rPr>
                <w:rFonts w:ascii="Arial" w:hAnsi="Arial" w:cs="Arial"/>
                <w:sz w:val="20"/>
                <w:szCs w:val="20"/>
              </w:rPr>
              <w:t xml:space="preserve"> </w:t>
            </w:r>
          </w:p>
        </w:tc>
        <w:tc>
          <w:tcPr>
            <w:tcW w:w="360" w:type="dxa"/>
          </w:tcPr>
          <w:p w14:paraId="11FF65DA" w14:textId="77777777" w:rsidR="00D020E2" w:rsidRDefault="00D020E2" w:rsidP="008A7190">
            <w:pPr>
              <w:adjustRightInd w:val="0"/>
              <w:snapToGrid w:val="0"/>
              <w:spacing w:line="200" w:lineRule="exact"/>
              <w:contextualSpacing/>
              <w:rPr>
                <w:rFonts w:ascii="Arial" w:hAnsi="Arial" w:cs="Arial"/>
                <w:sz w:val="20"/>
                <w:szCs w:val="20"/>
              </w:rPr>
            </w:pPr>
          </w:p>
          <w:p w14:paraId="0DF3070F" w14:textId="77777777" w:rsidR="00D020E2" w:rsidRDefault="00D020E2" w:rsidP="008A7190">
            <w:pPr>
              <w:adjustRightInd w:val="0"/>
              <w:snapToGrid w:val="0"/>
              <w:spacing w:line="200" w:lineRule="exact"/>
              <w:contextualSpacing/>
              <w:rPr>
                <w:rFonts w:ascii="Arial" w:hAnsi="Arial" w:cs="Arial"/>
                <w:sz w:val="20"/>
                <w:szCs w:val="20"/>
              </w:rPr>
            </w:pPr>
          </w:p>
          <w:p w14:paraId="3F627A07" w14:textId="77777777" w:rsidR="001B1177" w:rsidRDefault="001B1177" w:rsidP="008A7190">
            <w:pPr>
              <w:adjustRightInd w:val="0"/>
              <w:snapToGrid w:val="0"/>
              <w:spacing w:line="200" w:lineRule="exact"/>
              <w:contextualSpacing/>
              <w:rPr>
                <w:rFonts w:ascii="Arial" w:hAnsi="Arial" w:cs="Arial"/>
                <w:sz w:val="20"/>
                <w:szCs w:val="20"/>
              </w:rPr>
            </w:pPr>
          </w:p>
          <w:p w14:paraId="3FF0457F" w14:textId="77777777" w:rsidR="001B1177" w:rsidRDefault="001B1177" w:rsidP="008A7190">
            <w:pPr>
              <w:adjustRightInd w:val="0"/>
              <w:snapToGrid w:val="0"/>
              <w:spacing w:line="200" w:lineRule="exact"/>
              <w:contextualSpacing/>
              <w:rPr>
                <w:rFonts w:ascii="Arial" w:hAnsi="Arial" w:cs="Arial"/>
                <w:sz w:val="20"/>
                <w:szCs w:val="20"/>
              </w:rPr>
            </w:pPr>
          </w:p>
          <w:p w14:paraId="7FA6E2A3" w14:textId="77777777" w:rsidR="00B5214B" w:rsidRPr="001D3B64" w:rsidRDefault="00B5214B" w:rsidP="008A7190">
            <w:pPr>
              <w:adjustRightInd w:val="0"/>
              <w:snapToGrid w:val="0"/>
              <w:spacing w:line="200" w:lineRule="exact"/>
              <w:contextualSpacing/>
              <w:rPr>
                <w:rFonts w:ascii="Arial" w:hAnsi="Arial" w:cs="Arial"/>
                <w:sz w:val="20"/>
                <w:szCs w:val="20"/>
              </w:rPr>
            </w:pPr>
            <w:r w:rsidRPr="001D3B64">
              <w:rPr>
                <w:rFonts w:ascii="Arial" w:hAnsi="Arial" w:cs="Arial"/>
                <w:sz w:val="20"/>
                <w:szCs w:val="20"/>
              </w:rPr>
              <w:t>:</w:t>
            </w:r>
          </w:p>
        </w:tc>
        <w:tc>
          <w:tcPr>
            <w:tcW w:w="1220" w:type="dxa"/>
            <w:tcBorders>
              <w:top w:val="single" w:sz="4" w:space="0" w:color="auto"/>
              <w:bottom w:val="single" w:sz="4" w:space="0" w:color="auto"/>
            </w:tcBorders>
          </w:tcPr>
          <w:p w14:paraId="40518EAF" w14:textId="77777777" w:rsidR="00B5214B" w:rsidRDefault="00B5214B" w:rsidP="008A7190">
            <w:pPr>
              <w:adjustRightInd w:val="0"/>
              <w:snapToGrid w:val="0"/>
              <w:spacing w:line="200" w:lineRule="exact"/>
              <w:contextualSpacing/>
              <w:rPr>
                <w:rFonts w:ascii="Arial" w:hAnsi="Arial" w:cs="Arial"/>
                <w:sz w:val="20"/>
                <w:szCs w:val="20"/>
              </w:rPr>
            </w:pPr>
          </w:p>
          <w:p w14:paraId="13DBB900" w14:textId="77777777" w:rsidR="00B5214B" w:rsidDel="00354C42" w:rsidRDefault="00B5214B" w:rsidP="008A7190">
            <w:pPr>
              <w:adjustRightInd w:val="0"/>
              <w:snapToGrid w:val="0"/>
              <w:spacing w:line="200" w:lineRule="exact"/>
              <w:contextualSpacing/>
              <w:rPr>
                <w:rFonts w:ascii="Arial" w:hAnsi="Arial" w:cs="Arial"/>
                <w:sz w:val="20"/>
                <w:szCs w:val="20"/>
              </w:rPr>
            </w:pPr>
          </w:p>
          <w:p w14:paraId="6F54FE47"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2AABDC5C"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1E3184EC"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6CC520DB" w14:textId="77777777" w:rsidR="00B5214B" w:rsidRPr="001D3B64" w:rsidRDefault="00B5214B" w:rsidP="008A7190">
            <w:pPr>
              <w:adjustRightInd w:val="0"/>
              <w:snapToGrid w:val="0"/>
              <w:spacing w:line="200" w:lineRule="exact"/>
              <w:contextualSpacing/>
              <w:rPr>
                <w:rFonts w:ascii="Arial" w:hAnsi="Arial" w:cs="Arial"/>
                <w:sz w:val="20"/>
                <w:szCs w:val="20"/>
              </w:rPr>
            </w:pPr>
          </w:p>
        </w:tc>
      </w:tr>
    </w:tbl>
    <w:p w14:paraId="16272401" w14:textId="77777777" w:rsidR="001C61CD" w:rsidRDefault="001C61CD" w:rsidP="00C61192">
      <w:pPr>
        <w:pStyle w:val="NumberHeading"/>
        <w:adjustRightInd w:val="0"/>
        <w:snapToGrid w:val="0"/>
        <w:ind w:left="720"/>
        <w:contextualSpacing/>
        <w:jc w:val="left"/>
        <w:rPr>
          <w:rFonts w:ascii="Arial" w:hAnsi="Arial" w:cs="Arial"/>
          <w:sz w:val="20"/>
          <w:szCs w:val="20"/>
        </w:rPr>
      </w:pPr>
    </w:p>
    <w:p w14:paraId="769D0058" w14:textId="77777777" w:rsidR="00EE4D50" w:rsidRPr="00827354" w:rsidRDefault="00465873">
      <w:pPr>
        <w:pStyle w:val="Roman"/>
        <w:numPr>
          <w:ilvl w:val="0"/>
          <w:numId w:val="6"/>
        </w:numPr>
        <w:adjustRightInd w:val="0"/>
        <w:snapToGrid w:val="0"/>
        <w:spacing w:line="240" w:lineRule="exact"/>
        <w:rPr>
          <w:rFonts w:ascii="Arial" w:hAnsi="Arial" w:cs="Arial"/>
          <w:sz w:val="24"/>
        </w:rPr>
      </w:pPr>
      <w:r w:rsidRPr="00827354">
        <w:rPr>
          <w:rFonts w:ascii="Arial" w:hAnsi="Arial" w:cs="Arial"/>
          <w:sz w:val="24"/>
        </w:rPr>
        <w:br w:type="page"/>
      </w:r>
      <w:r w:rsidR="005911AC" w:rsidRPr="00827354">
        <w:rPr>
          <w:rFonts w:ascii="Arial" w:hAnsi="Arial" w:cs="Arial"/>
          <w:sz w:val="24"/>
        </w:rPr>
        <w:lastRenderedPageBreak/>
        <w:t>Basic d</w:t>
      </w:r>
      <w:r w:rsidR="00403AB8" w:rsidRPr="00827354">
        <w:rPr>
          <w:rFonts w:ascii="Arial" w:hAnsi="Arial" w:cs="Arial"/>
          <w:sz w:val="24"/>
        </w:rPr>
        <w:t xml:space="preserve">ocuments </w:t>
      </w:r>
      <w:r w:rsidR="00AB1142" w:rsidRPr="00827354">
        <w:rPr>
          <w:rFonts w:ascii="Arial" w:hAnsi="Arial" w:cs="Arial"/>
          <w:sz w:val="24"/>
        </w:rPr>
        <w:t xml:space="preserve">required </w:t>
      </w:r>
      <w:r w:rsidR="00403AB8" w:rsidRPr="00827354">
        <w:rPr>
          <w:rFonts w:ascii="Arial" w:hAnsi="Arial" w:cs="Arial"/>
          <w:sz w:val="24"/>
        </w:rPr>
        <w:t>to be submitted</w:t>
      </w:r>
      <w:r w:rsidR="00FA0854" w:rsidRPr="00827354">
        <w:rPr>
          <w:rFonts w:ascii="Arial" w:hAnsi="Arial" w:cs="Arial"/>
          <w:sz w:val="24"/>
        </w:rPr>
        <w:t xml:space="preserve"> to the SFC</w:t>
      </w:r>
      <w:r w:rsidR="00403AB8" w:rsidRPr="00827354">
        <w:rPr>
          <w:rFonts w:ascii="Arial" w:hAnsi="Arial" w:cs="Arial"/>
          <w:sz w:val="24"/>
        </w:rPr>
        <w:t xml:space="preserve"> </w:t>
      </w:r>
    </w:p>
    <w:p w14:paraId="002322D7" w14:textId="77777777"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5EFC30C0" w14:textId="77777777"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14:paraId="0BE71AC2" w14:textId="77777777" w:rsidR="009772CE" w:rsidRDefault="009772CE" w:rsidP="00D467B9">
      <w:pPr>
        <w:adjustRightInd w:val="0"/>
        <w:snapToGrid w:val="0"/>
        <w:spacing w:line="200" w:lineRule="exact"/>
        <w:jc w:val="left"/>
        <w:rPr>
          <w:rFonts w:ascii="Arial" w:hAnsi="Arial" w:cs="Arial"/>
          <w:kern w:val="2"/>
          <w:sz w:val="20"/>
          <w:szCs w:val="20"/>
          <w:lang w:val="en-US"/>
        </w:rPr>
      </w:pPr>
    </w:p>
    <w:p w14:paraId="3BFA40A5" w14:textId="77777777" w:rsidR="00D77F4E" w:rsidRPr="00366E3E" w:rsidRDefault="009772CE" w:rsidP="00D467B9">
      <w:pPr>
        <w:adjustRightInd w:val="0"/>
        <w:snapToGrid w:val="0"/>
        <w:spacing w:line="200" w:lineRule="exact"/>
        <w:jc w:val="left"/>
        <w:rPr>
          <w:rFonts w:ascii="Arial" w:hAnsi="Arial" w:cs="Arial"/>
          <w:sz w:val="20"/>
          <w:szCs w:val="20"/>
        </w:rPr>
      </w:pPr>
      <w:r w:rsidRPr="003C5DCA">
        <w:rPr>
          <w:rFonts w:ascii="Arial" w:hAnsi="Arial" w:cs="Arial"/>
          <w:kern w:val="2"/>
          <w:sz w:val="20"/>
          <w:szCs w:val="20"/>
          <w:lang w:val="en-US"/>
        </w:rPr>
        <w:t>On application</w:t>
      </w:r>
      <w:r w:rsidRPr="000065E2">
        <w:rPr>
          <w:rFonts w:ascii="Arial" w:hAnsi="Arial" w:cs="Arial"/>
          <w:kern w:val="2"/>
          <w:sz w:val="20"/>
          <w:szCs w:val="20"/>
          <w:lang w:val="en-US"/>
        </w:rPr>
        <w:t xml:space="preserve">, please submit </w:t>
      </w:r>
      <w:r w:rsidR="00A90D2F" w:rsidRPr="000065E2">
        <w:rPr>
          <w:rFonts w:ascii="Arial" w:hAnsi="Arial" w:cs="Arial"/>
          <w:kern w:val="2"/>
          <w:sz w:val="20"/>
          <w:szCs w:val="20"/>
          <w:lang w:val="en-US"/>
        </w:rPr>
        <w:t xml:space="preserve">3 </w:t>
      </w:r>
      <w:r w:rsidRPr="000065E2">
        <w:rPr>
          <w:rFonts w:ascii="Arial" w:hAnsi="Arial" w:cs="Arial"/>
          <w:kern w:val="2"/>
          <w:sz w:val="20"/>
          <w:szCs w:val="20"/>
          <w:lang w:val="en-US"/>
        </w:rPr>
        <w:t>set</w:t>
      </w:r>
      <w:r w:rsidR="00A90D2F" w:rsidRPr="000065E2">
        <w:rPr>
          <w:rFonts w:ascii="Arial" w:hAnsi="Arial" w:cs="Arial"/>
          <w:kern w:val="2"/>
          <w:sz w:val="20"/>
          <w:szCs w:val="20"/>
          <w:lang w:val="en-US"/>
        </w:rPr>
        <w:t>s</w:t>
      </w:r>
      <w:r w:rsidRPr="000065E2">
        <w:rPr>
          <w:rFonts w:ascii="Arial" w:hAnsi="Arial" w:cs="Arial"/>
          <w:kern w:val="2"/>
          <w:sz w:val="20"/>
          <w:szCs w:val="20"/>
          <w:lang w:val="en-US"/>
        </w:rPr>
        <w:t xml:space="preserve"> of </w:t>
      </w:r>
      <w:r w:rsidR="00A56390" w:rsidRPr="000065E2">
        <w:rPr>
          <w:rFonts w:ascii="Arial" w:hAnsi="Arial" w:cs="Arial"/>
          <w:kern w:val="2"/>
          <w:sz w:val="20"/>
          <w:szCs w:val="20"/>
          <w:lang w:val="en-US"/>
        </w:rPr>
        <w:t xml:space="preserve">the following </w:t>
      </w:r>
      <w:r w:rsidRPr="000065E2">
        <w:rPr>
          <w:rFonts w:ascii="Arial" w:hAnsi="Arial" w:cs="Arial"/>
          <w:kern w:val="2"/>
          <w:sz w:val="20"/>
          <w:szCs w:val="20"/>
          <w:lang w:val="en-US"/>
        </w:rPr>
        <w:t>documents</w:t>
      </w:r>
      <w:r w:rsidR="000B2632" w:rsidRPr="000065E2">
        <w:rPr>
          <w:rFonts w:ascii="Arial" w:hAnsi="Arial" w:cs="Arial"/>
          <w:kern w:val="2"/>
          <w:sz w:val="20"/>
          <w:szCs w:val="20"/>
          <w:lang w:val="en-US"/>
        </w:rPr>
        <w:t xml:space="preserve"> except for</w:t>
      </w:r>
      <w:r w:rsidR="00037828" w:rsidRPr="000065E2">
        <w:rPr>
          <w:rFonts w:ascii="Arial" w:hAnsi="Arial" w:cs="Arial"/>
          <w:kern w:val="2"/>
          <w:sz w:val="20"/>
          <w:szCs w:val="20"/>
          <w:lang w:val="en-US"/>
        </w:rPr>
        <w:t xml:space="preserve"> the</w:t>
      </w:r>
      <w:r w:rsidR="000B2632" w:rsidRPr="000065E2">
        <w:rPr>
          <w:rFonts w:ascii="Arial" w:hAnsi="Arial" w:cs="Arial"/>
          <w:kern w:val="2"/>
          <w:sz w:val="20"/>
          <w:szCs w:val="20"/>
          <w:lang w:val="en-US"/>
        </w:rPr>
        <w:t xml:space="preserve"> financial </w:t>
      </w:r>
      <w:r w:rsidR="00E5347C" w:rsidRPr="000065E2">
        <w:rPr>
          <w:rFonts w:ascii="Arial" w:hAnsi="Arial" w:cs="Arial"/>
          <w:kern w:val="2"/>
          <w:sz w:val="20"/>
          <w:szCs w:val="20"/>
          <w:lang w:val="en-US"/>
        </w:rPr>
        <w:t>reports</w:t>
      </w:r>
      <w:r w:rsidR="000B2632" w:rsidRPr="000065E2">
        <w:rPr>
          <w:rFonts w:ascii="Arial" w:hAnsi="Arial" w:cs="Arial"/>
          <w:kern w:val="2"/>
          <w:sz w:val="20"/>
          <w:szCs w:val="20"/>
          <w:lang w:val="en-US"/>
        </w:rPr>
        <w:t xml:space="preserve">, where </w:t>
      </w:r>
      <w:r w:rsidR="00A56390" w:rsidRPr="000065E2">
        <w:rPr>
          <w:rFonts w:ascii="Arial" w:hAnsi="Arial" w:cs="Arial"/>
          <w:kern w:val="2"/>
          <w:sz w:val="20"/>
          <w:szCs w:val="20"/>
          <w:lang w:val="en-US"/>
        </w:rPr>
        <w:t xml:space="preserve">only </w:t>
      </w:r>
      <w:r w:rsidR="000B2632" w:rsidRPr="000065E2">
        <w:rPr>
          <w:rFonts w:ascii="Arial" w:hAnsi="Arial" w:cs="Arial"/>
          <w:kern w:val="2"/>
          <w:sz w:val="20"/>
          <w:szCs w:val="20"/>
          <w:lang w:val="en-US"/>
        </w:rPr>
        <w:t xml:space="preserve">a soft copy </w:t>
      </w:r>
      <w:r w:rsidR="00A56390" w:rsidRPr="000065E2">
        <w:rPr>
          <w:rFonts w:ascii="Arial" w:hAnsi="Arial" w:cs="Arial"/>
          <w:kern w:val="2"/>
          <w:sz w:val="20"/>
          <w:szCs w:val="20"/>
          <w:lang w:val="en-US"/>
        </w:rPr>
        <w:t>of which is required to be submitted</w:t>
      </w:r>
      <w:r w:rsidRPr="000065E2">
        <w:rPr>
          <w:rFonts w:ascii="Arial" w:hAnsi="Arial" w:cs="Arial"/>
          <w:kern w:val="2"/>
          <w:sz w:val="20"/>
          <w:szCs w:val="20"/>
          <w:lang w:val="en-US"/>
        </w:rPr>
        <w:t>.</w:t>
      </w:r>
      <w:r w:rsidRPr="003C5DCA">
        <w:rPr>
          <w:rFonts w:ascii="Arial" w:hAnsi="Arial" w:cs="Arial"/>
          <w:kern w:val="2"/>
          <w:sz w:val="20"/>
          <w:szCs w:val="20"/>
          <w:lang w:val="en-US"/>
        </w:rPr>
        <w:t xml:space="preserve"> Please also provide soft copies of these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14:paraId="1D80BFB5" w14:textId="77777777" w:rsidTr="005161CF">
        <w:trPr>
          <w:gridAfter w:val="2"/>
          <w:wAfter w:w="1980" w:type="dxa"/>
        </w:trPr>
        <w:tc>
          <w:tcPr>
            <w:tcW w:w="7560" w:type="dxa"/>
            <w:tcBorders>
              <w:top w:val="nil"/>
              <w:left w:val="nil"/>
              <w:bottom w:val="nil"/>
              <w:right w:val="nil"/>
            </w:tcBorders>
            <w:shd w:val="clear" w:color="auto" w:fill="auto"/>
          </w:tcPr>
          <w:p w14:paraId="0A8ECE50" w14:textId="77777777" w:rsidR="00475D6C" w:rsidRDefault="00475D6C" w:rsidP="00D467B9">
            <w:pPr>
              <w:adjustRightInd w:val="0"/>
              <w:snapToGrid w:val="0"/>
              <w:spacing w:line="200" w:lineRule="exact"/>
              <w:ind w:left="-18"/>
              <w:jc w:val="left"/>
              <w:rPr>
                <w:rFonts w:ascii="Arial" w:hAnsi="Arial" w:cs="Arial"/>
                <w:kern w:val="2"/>
                <w:sz w:val="20"/>
                <w:szCs w:val="20"/>
                <w:lang w:val="en-US"/>
              </w:rPr>
            </w:pPr>
          </w:p>
          <w:p w14:paraId="238D9AC5" w14:textId="77777777" w:rsidR="00475D6C" w:rsidRPr="00475D6C" w:rsidRDefault="00475D6C" w:rsidP="00D467B9">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0A774AE4" w14:textId="77777777"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14:paraId="4F8CD54C" w14:textId="77777777" w:rsidTr="005161CF">
        <w:tc>
          <w:tcPr>
            <w:tcW w:w="9540" w:type="dxa"/>
            <w:gridSpan w:val="3"/>
            <w:tcBorders>
              <w:top w:val="nil"/>
              <w:left w:val="nil"/>
              <w:bottom w:val="nil"/>
              <w:right w:val="nil"/>
            </w:tcBorders>
            <w:shd w:val="clear" w:color="auto" w:fill="auto"/>
          </w:tcPr>
          <w:p w14:paraId="6F47430A" w14:textId="77777777" w:rsidR="00AA124B" w:rsidRPr="00FD0353" w:rsidRDefault="00AA124B" w:rsidP="00AA124B">
            <w:pPr>
              <w:adjustRightInd w:val="0"/>
              <w:snapToGrid w:val="0"/>
              <w:spacing w:line="240" w:lineRule="exact"/>
              <w:ind w:left="427"/>
              <w:jc w:val="left"/>
              <w:rPr>
                <w:rFonts w:ascii="Arial" w:hAnsi="Arial" w:cs="Arial"/>
                <w:kern w:val="2"/>
                <w:sz w:val="20"/>
                <w:szCs w:val="20"/>
                <w:lang w:val="en-US"/>
              </w:rPr>
            </w:pPr>
          </w:p>
          <w:p w14:paraId="1BE3D0FE" w14:textId="77777777"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A91688" w:rsidRPr="006E4319">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0DD56B94" w14:textId="77777777" w:rsidR="00475D6C" w:rsidRPr="003C5DCA" w:rsidRDefault="00475D6C" w:rsidP="00D467B9">
            <w:pPr>
              <w:pStyle w:val="Normal1"/>
              <w:snapToGrid w:val="0"/>
              <w:spacing w:after="0" w:line="240" w:lineRule="exact"/>
              <w:rPr>
                <w:kern w:val="2"/>
                <w:sz w:val="22"/>
              </w:rPr>
            </w:pPr>
          </w:p>
        </w:tc>
      </w:tr>
      <w:tr w:rsidR="00475D6C" w14:paraId="53FB75CA" w14:textId="77777777" w:rsidTr="005161CF">
        <w:trPr>
          <w:trHeight w:val="170"/>
        </w:trPr>
        <w:tc>
          <w:tcPr>
            <w:tcW w:w="9540" w:type="dxa"/>
            <w:gridSpan w:val="3"/>
            <w:tcBorders>
              <w:top w:val="nil"/>
              <w:left w:val="nil"/>
              <w:bottom w:val="nil"/>
              <w:right w:val="nil"/>
            </w:tcBorders>
            <w:shd w:val="clear" w:color="auto" w:fill="auto"/>
          </w:tcPr>
          <w:p w14:paraId="68DF97DA" w14:textId="77777777"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10"/>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(in the form of cheque </w:t>
            </w:r>
            <w:r w:rsidR="00DD2FAC" w:rsidRPr="00FD0353">
              <w:rPr>
                <w:rFonts w:ascii="Arial" w:hAnsi="Arial" w:cs="Arial"/>
                <w:i/>
                <w:kern w:val="2"/>
                <w:sz w:val="20"/>
                <w:szCs w:val="20"/>
                <w:lang w:val="en-US"/>
              </w:rPr>
              <w:t xml:space="preserve">payable to the “Securities and Futures Commission”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Pr="00FD0353">
              <w:rPr>
                <w:rFonts w:ascii="Arial" w:hAnsi="Arial" w:cs="Arial"/>
                <w:i/>
                <w:kern w:val="2"/>
                <w:sz w:val="20"/>
                <w:szCs w:val="20"/>
                <w:lang w:val="en-US"/>
              </w:rPr>
              <w:t>)</w:t>
            </w:r>
          </w:p>
        </w:tc>
        <w:tc>
          <w:tcPr>
            <w:tcW w:w="270" w:type="dxa"/>
            <w:tcBorders>
              <w:top w:val="nil"/>
              <w:left w:val="nil"/>
              <w:bottom w:val="nil"/>
              <w:right w:val="nil"/>
            </w:tcBorders>
            <w:shd w:val="clear" w:color="auto" w:fill="auto"/>
          </w:tcPr>
          <w:p w14:paraId="64D17ED4" w14:textId="77777777" w:rsidR="00475D6C" w:rsidRPr="003C5DCA" w:rsidRDefault="00475D6C" w:rsidP="00D467B9">
            <w:pPr>
              <w:pStyle w:val="Normal1"/>
              <w:snapToGrid w:val="0"/>
              <w:spacing w:after="0" w:line="240" w:lineRule="exact"/>
              <w:rPr>
                <w:kern w:val="2"/>
                <w:sz w:val="22"/>
              </w:rPr>
            </w:pPr>
          </w:p>
        </w:tc>
      </w:tr>
      <w:tr w:rsidR="00475D6C" w14:paraId="4106C3C1" w14:textId="77777777" w:rsidTr="005161CF">
        <w:tc>
          <w:tcPr>
            <w:tcW w:w="9540" w:type="dxa"/>
            <w:gridSpan w:val="3"/>
            <w:tcBorders>
              <w:top w:val="nil"/>
              <w:left w:val="nil"/>
              <w:bottom w:val="nil"/>
              <w:right w:val="nil"/>
            </w:tcBorders>
            <w:shd w:val="clear" w:color="auto" w:fill="auto"/>
          </w:tcPr>
          <w:p w14:paraId="70E29A00" w14:textId="77777777" w:rsidR="00475D6C"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C 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14:paraId="3D07FCBB" w14:textId="6E0A5818" w:rsidR="0067428D" w:rsidRDefault="0067428D"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Duly and properly completed information</w:t>
            </w:r>
            <w:r w:rsidR="00B94D62">
              <w:rPr>
                <w:rFonts w:ascii="Arial" w:hAnsi="Arial" w:cs="Arial"/>
                <w:kern w:val="2"/>
                <w:sz w:val="20"/>
                <w:szCs w:val="20"/>
                <w:lang w:val="en-US"/>
              </w:rPr>
              <w:t xml:space="preserve"> sheet</w:t>
            </w:r>
            <w:r>
              <w:rPr>
                <w:rFonts w:ascii="Arial" w:hAnsi="Arial" w:cs="Arial"/>
                <w:kern w:val="2"/>
                <w:sz w:val="20"/>
                <w:szCs w:val="20"/>
                <w:lang w:val="en-US"/>
              </w:rPr>
              <w:t xml:space="preserve"> on the use of </w:t>
            </w:r>
            <w:r w:rsidR="000065E2">
              <w:rPr>
                <w:rFonts w:ascii="Arial" w:hAnsi="Arial" w:cs="Arial"/>
                <w:kern w:val="2"/>
                <w:sz w:val="20"/>
                <w:szCs w:val="20"/>
                <w:lang w:val="en-US"/>
              </w:rPr>
              <w:t>derivatives</w:t>
            </w:r>
            <w:r>
              <w:rPr>
                <w:rFonts w:ascii="Arial" w:hAnsi="Arial" w:cs="Arial"/>
                <w:kern w:val="2"/>
                <w:sz w:val="20"/>
                <w:szCs w:val="20"/>
                <w:lang w:val="en-US"/>
              </w:rPr>
              <w:t xml:space="preserve"> / investment in </w:t>
            </w:r>
            <w:r w:rsidR="000065E2">
              <w:rPr>
                <w:rFonts w:ascii="Arial" w:hAnsi="Arial" w:cs="Arial"/>
                <w:kern w:val="2"/>
                <w:sz w:val="20"/>
                <w:szCs w:val="20"/>
                <w:lang w:val="en-US"/>
              </w:rPr>
              <w:t>derivatives</w:t>
            </w:r>
            <w:r>
              <w:rPr>
                <w:rFonts w:ascii="Arial" w:hAnsi="Arial" w:cs="Arial"/>
                <w:kern w:val="2"/>
                <w:sz w:val="20"/>
                <w:szCs w:val="20"/>
                <w:lang w:val="en-US"/>
              </w:rPr>
              <w:t xml:space="preserve"> of the Swiss fund (see </w:t>
            </w:r>
            <w:r w:rsidRPr="008F7BD4">
              <w:rPr>
                <w:rFonts w:ascii="Arial" w:hAnsi="Arial" w:cs="Arial"/>
                <w:i/>
                <w:kern w:val="2"/>
                <w:sz w:val="20"/>
                <w:szCs w:val="20"/>
                <w:u w:val="single"/>
                <w:lang w:val="en-US"/>
              </w:rPr>
              <w:t>Annex E</w:t>
            </w:r>
            <w:r>
              <w:rPr>
                <w:rFonts w:ascii="Arial" w:hAnsi="Arial" w:cs="Arial"/>
                <w:kern w:val="2"/>
                <w:sz w:val="20"/>
                <w:szCs w:val="20"/>
                <w:lang w:val="en-US"/>
              </w:rPr>
              <w:t>)</w:t>
            </w:r>
          </w:p>
          <w:p w14:paraId="122EE65D" w14:textId="3C851E04" w:rsidR="0067428D" w:rsidRDefault="0067428D"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(i) A copy of the letter of approval on the approved person previously issued by the SFC</w:t>
            </w:r>
            <w:r w:rsidR="003E7332">
              <w:rPr>
                <w:rFonts w:ascii="Arial" w:hAnsi="Arial" w:cs="Arial"/>
                <w:kern w:val="2"/>
                <w:sz w:val="20"/>
                <w:szCs w:val="20"/>
                <w:lang w:val="en-US"/>
              </w:rPr>
              <w:t xml:space="preserve"> (for Swiss fund(s) with approved person previously approved by the SFC)</w:t>
            </w:r>
            <w:r>
              <w:rPr>
                <w:rFonts w:ascii="Arial" w:hAnsi="Arial" w:cs="Arial"/>
                <w:kern w:val="2"/>
                <w:sz w:val="20"/>
                <w:szCs w:val="20"/>
                <w:lang w:val="en-US"/>
              </w:rPr>
              <w:t xml:space="preserve">; or (ii) duly completed and properly executed nomination letter from the management company or the Swiss fund(s) nominating an individual as the approved person for the Swiss fund(s) and the duly completed and properly executed confirmation from the nominated approved person (see </w:t>
            </w:r>
            <w:r w:rsidRPr="008F7BD4">
              <w:rPr>
                <w:rFonts w:ascii="Arial" w:hAnsi="Arial" w:cs="Arial"/>
                <w:i/>
                <w:kern w:val="2"/>
                <w:sz w:val="20"/>
                <w:szCs w:val="20"/>
                <w:u w:val="single"/>
                <w:lang w:val="en-US"/>
              </w:rPr>
              <w:t>Annex B</w:t>
            </w:r>
            <w:r>
              <w:rPr>
                <w:rFonts w:ascii="Arial" w:hAnsi="Arial" w:cs="Arial"/>
                <w:kern w:val="2"/>
                <w:sz w:val="20"/>
                <w:szCs w:val="20"/>
                <w:lang w:val="en-US"/>
              </w:rPr>
              <w:t>)</w:t>
            </w:r>
          </w:p>
          <w:p w14:paraId="59127C16" w14:textId="352F4A1C" w:rsidR="00A878B8" w:rsidRPr="00FD0353" w:rsidRDefault="00A878B8"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undertaking from the Hong Kong Representative (See </w:t>
            </w:r>
            <w:r w:rsidRPr="008F7BD4">
              <w:rPr>
                <w:rFonts w:ascii="Arial" w:hAnsi="Arial" w:cs="Arial"/>
                <w:i/>
                <w:kern w:val="2"/>
                <w:sz w:val="20"/>
                <w:szCs w:val="20"/>
                <w:u w:val="single"/>
                <w:lang w:val="en-US"/>
              </w:rPr>
              <w:t>Annex A</w:t>
            </w:r>
            <w:r>
              <w:rPr>
                <w:rFonts w:ascii="Arial" w:hAnsi="Arial" w:cs="Arial"/>
                <w:kern w:val="2"/>
                <w:sz w:val="20"/>
                <w:szCs w:val="20"/>
                <w:lang w:val="en-US"/>
              </w:rPr>
              <w:t>)</w:t>
            </w:r>
          </w:p>
          <w:p w14:paraId="403AE71D" w14:textId="77777777" w:rsidR="00E27278" w:rsidRPr="00FD0353" w:rsidRDefault="00E27278"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11"/>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14:paraId="2EC119C7" w14:textId="77777777" w:rsidR="00475D6C" w:rsidRPr="003C5DCA" w:rsidRDefault="00475D6C" w:rsidP="00D467B9">
            <w:pPr>
              <w:pStyle w:val="Normal1"/>
              <w:snapToGrid w:val="0"/>
              <w:spacing w:after="0" w:line="240" w:lineRule="exact"/>
              <w:rPr>
                <w:kern w:val="2"/>
                <w:sz w:val="22"/>
              </w:rPr>
            </w:pPr>
          </w:p>
        </w:tc>
      </w:tr>
      <w:tr w:rsidR="00475D6C" w14:paraId="1CA6885D" w14:textId="77777777" w:rsidTr="005161CF">
        <w:tc>
          <w:tcPr>
            <w:tcW w:w="9540" w:type="dxa"/>
            <w:gridSpan w:val="3"/>
            <w:tcBorders>
              <w:top w:val="nil"/>
              <w:left w:val="nil"/>
              <w:bottom w:val="nil"/>
              <w:right w:val="nil"/>
            </w:tcBorders>
            <w:shd w:val="clear" w:color="auto" w:fill="auto"/>
          </w:tcPr>
          <w:p w14:paraId="3B90A27F" w14:textId="77777777"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36B6C4BE" w14:textId="77777777" w:rsidR="00475D6C" w:rsidRPr="003C5DCA" w:rsidRDefault="00475D6C" w:rsidP="00D467B9">
            <w:pPr>
              <w:pStyle w:val="Normal1"/>
              <w:snapToGrid w:val="0"/>
              <w:spacing w:after="0" w:line="240" w:lineRule="exact"/>
              <w:rPr>
                <w:kern w:val="2"/>
                <w:sz w:val="22"/>
              </w:rPr>
            </w:pPr>
          </w:p>
        </w:tc>
      </w:tr>
      <w:tr w:rsidR="00475D6C" w14:paraId="44E7C9F9" w14:textId="77777777" w:rsidTr="005161CF">
        <w:tc>
          <w:tcPr>
            <w:tcW w:w="9540" w:type="dxa"/>
            <w:gridSpan w:val="3"/>
            <w:tcBorders>
              <w:top w:val="nil"/>
              <w:left w:val="nil"/>
              <w:bottom w:val="nil"/>
              <w:right w:val="nil"/>
            </w:tcBorders>
            <w:shd w:val="clear" w:color="auto" w:fill="auto"/>
          </w:tcPr>
          <w:p w14:paraId="3BCA1B5F" w14:textId="77777777"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5388DF35" w14:textId="77777777" w:rsidR="00475D6C" w:rsidRPr="003C5DCA" w:rsidRDefault="00475D6C" w:rsidP="00D467B9">
            <w:pPr>
              <w:pStyle w:val="Normal1"/>
              <w:snapToGrid w:val="0"/>
              <w:spacing w:after="0" w:line="240" w:lineRule="exact"/>
              <w:rPr>
                <w:kern w:val="2"/>
                <w:sz w:val="22"/>
              </w:rPr>
            </w:pPr>
          </w:p>
        </w:tc>
      </w:tr>
      <w:tr w:rsidR="00475D6C" w14:paraId="1019C6EC" w14:textId="77777777" w:rsidTr="005161CF">
        <w:tc>
          <w:tcPr>
            <w:tcW w:w="9540" w:type="dxa"/>
            <w:gridSpan w:val="3"/>
            <w:tcBorders>
              <w:top w:val="nil"/>
              <w:left w:val="nil"/>
              <w:bottom w:val="nil"/>
              <w:right w:val="nil"/>
            </w:tcBorders>
            <w:shd w:val="clear" w:color="auto" w:fill="auto"/>
          </w:tcPr>
          <w:p w14:paraId="0B3C2782" w14:textId="77777777" w:rsidR="00475D6C" w:rsidRPr="00FD0353" w:rsidRDefault="00475D6C"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2"/>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1DC455BC" w14:textId="77777777" w:rsidR="00475D6C" w:rsidRPr="003C5DCA" w:rsidRDefault="00475D6C" w:rsidP="00D467B9">
            <w:pPr>
              <w:pStyle w:val="Normal1"/>
              <w:snapToGrid w:val="0"/>
              <w:spacing w:after="0" w:line="240" w:lineRule="exact"/>
              <w:rPr>
                <w:kern w:val="2"/>
                <w:sz w:val="22"/>
              </w:rPr>
            </w:pPr>
          </w:p>
        </w:tc>
      </w:tr>
      <w:tr w:rsidR="00475D6C" w14:paraId="07319866" w14:textId="77777777" w:rsidTr="00E10543">
        <w:trPr>
          <w:trHeight w:val="513"/>
        </w:trPr>
        <w:tc>
          <w:tcPr>
            <w:tcW w:w="9540" w:type="dxa"/>
            <w:gridSpan w:val="3"/>
            <w:tcBorders>
              <w:top w:val="nil"/>
              <w:left w:val="nil"/>
              <w:bottom w:val="nil"/>
              <w:right w:val="nil"/>
            </w:tcBorders>
            <w:shd w:val="clear" w:color="auto" w:fill="auto"/>
          </w:tcPr>
          <w:p w14:paraId="47F0F2FF" w14:textId="77777777"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B50B09"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3"/>
            </w:r>
          </w:p>
          <w:p w14:paraId="01A70160" w14:textId="4DB73F66" w:rsidR="007C204A" w:rsidRPr="00FD0353"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01775F" w:rsidRPr="00FD0353">
              <w:rPr>
                <w:rFonts w:ascii="Arial" w:hAnsi="Arial" w:cs="Arial"/>
                <w:kern w:val="2"/>
                <w:sz w:val="20"/>
                <w:szCs w:val="20"/>
                <w:lang w:val="en-US"/>
              </w:rPr>
              <w:t xml:space="preserve">completed </w:t>
            </w:r>
            <w:r w:rsidRPr="00FD0353">
              <w:rPr>
                <w:rFonts w:ascii="Arial" w:hAnsi="Arial" w:cs="Arial"/>
                <w:kern w:val="2"/>
                <w:sz w:val="20"/>
                <w:szCs w:val="20"/>
                <w:lang w:val="en-US"/>
              </w:rPr>
              <w:t xml:space="preserve">and properly executed </w:t>
            </w:r>
            <w:r w:rsidR="0005760E" w:rsidRPr="00FD0353">
              <w:rPr>
                <w:rFonts w:ascii="Arial" w:hAnsi="Arial" w:cs="Arial"/>
                <w:kern w:val="2"/>
                <w:sz w:val="20"/>
                <w:szCs w:val="20"/>
                <w:lang w:val="en-US"/>
              </w:rPr>
              <w:t>letter</w:t>
            </w:r>
            <w:r w:rsidR="00E72A62" w:rsidRPr="00FD0353">
              <w:rPr>
                <w:rFonts w:ascii="Arial" w:hAnsi="Arial" w:cs="Arial"/>
                <w:kern w:val="2"/>
                <w:sz w:val="20"/>
                <w:szCs w:val="20"/>
                <w:lang w:val="en-US"/>
              </w:rPr>
              <w:t>s</w:t>
            </w:r>
            <w:r w:rsidR="0005760E" w:rsidRPr="00FD0353">
              <w:rPr>
                <w:rFonts w:ascii="Arial" w:hAnsi="Arial" w:cs="Arial"/>
                <w:kern w:val="2"/>
                <w:sz w:val="20"/>
                <w:szCs w:val="20"/>
                <w:lang w:val="en-US"/>
              </w:rPr>
              <w:t xml:space="preserve"> from</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9832A8" w:rsidRPr="00FD0353">
              <w:rPr>
                <w:rFonts w:ascii="Arial" w:hAnsi="Arial" w:cs="Arial"/>
                <w:kern w:val="2"/>
                <w:sz w:val="20"/>
                <w:szCs w:val="20"/>
                <w:lang w:val="en-US"/>
              </w:rPr>
              <w:t>management firm</w:t>
            </w:r>
            <w:r w:rsidR="0005760E" w:rsidRPr="00FD0353">
              <w:rPr>
                <w:rFonts w:ascii="Arial" w:hAnsi="Arial" w:cs="Arial"/>
                <w:kern w:val="2"/>
                <w:sz w:val="20"/>
                <w:szCs w:val="20"/>
                <w:lang w:val="en-US"/>
              </w:rPr>
              <w:t xml:space="preserve"> and</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4A4446" w:rsidRPr="00FD0353">
              <w:rPr>
                <w:rFonts w:ascii="Arial" w:hAnsi="Arial" w:cs="Arial"/>
                <w:kern w:val="2"/>
                <w:sz w:val="20"/>
                <w:szCs w:val="20"/>
                <w:lang w:val="en-US"/>
              </w:rPr>
              <w:t>approved person</w:t>
            </w:r>
            <w:r w:rsidR="00187CD8"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regarding non-fulfilment of authorization condition(s)</w:t>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(see </w:t>
            </w:r>
            <w:r w:rsidRPr="00FD0353">
              <w:rPr>
                <w:rFonts w:ascii="Arial" w:hAnsi="Arial" w:cs="Arial"/>
                <w:i/>
                <w:kern w:val="2"/>
                <w:sz w:val="20"/>
                <w:szCs w:val="20"/>
                <w:u w:val="single"/>
                <w:lang w:val="en-US"/>
              </w:rPr>
              <w:t xml:space="preserve">Annex </w:t>
            </w:r>
            <w:r w:rsidR="0067428D">
              <w:rPr>
                <w:rFonts w:ascii="Arial" w:hAnsi="Arial" w:cs="Arial"/>
                <w:i/>
                <w:kern w:val="2"/>
                <w:sz w:val="20"/>
                <w:szCs w:val="20"/>
                <w:u w:val="single"/>
                <w:lang w:val="en-US"/>
              </w:rPr>
              <w:t>F</w:t>
            </w:r>
            <w:r w:rsidRPr="00FD0353">
              <w:rPr>
                <w:rFonts w:ascii="Arial" w:hAnsi="Arial" w:cs="Arial"/>
                <w:i/>
                <w:kern w:val="2"/>
                <w:sz w:val="20"/>
                <w:szCs w:val="20"/>
                <w:lang w:val="en-US"/>
              </w:rPr>
              <w:t>)</w:t>
            </w:r>
          </w:p>
          <w:p w14:paraId="7EEC6017" w14:textId="0A08097E" w:rsidR="00E27278" w:rsidRPr="00FD0353"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completed and properly executed </w:t>
            </w:r>
            <w:r w:rsidR="00E10543" w:rsidRPr="00FD0353">
              <w:rPr>
                <w:rFonts w:ascii="Arial" w:hAnsi="Arial" w:cs="Arial"/>
                <w:kern w:val="2"/>
                <w:sz w:val="20"/>
                <w:szCs w:val="20"/>
                <w:lang w:val="en-US"/>
              </w:rPr>
              <w:t>Chinese translation confirmation</w:t>
            </w:r>
            <w:r w:rsidR="00621A8D" w:rsidRPr="006E4319">
              <w:rPr>
                <w:rStyle w:val="FootnoteReference"/>
                <w:rFonts w:ascii="Arial" w:hAnsi="Arial" w:cs="Arial"/>
                <w:kern w:val="2"/>
                <w:sz w:val="20"/>
                <w:szCs w:val="20"/>
                <w:lang w:val="en-US"/>
              </w:rPr>
              <w:footnoteReference w:id="14"/>
            </w:r>
            <w:r w:rsidR="00E10543" w:rsidRPr="00FD0353">
              <w:rPr>
                <w:rFonts w:ascii="Arial" w:hAnsi="Arial" w:cs="Arial"/>
                <w:kern w:val="2"/>
                <w:sz w:val="20"/>
                <w:szCs w:val="20"/>
                <w:lang w:val="en-US"/>
              </w:rPr>
              <w:t xml:space="preserve"> </w:t>
            </w:r>
            <w:r w:rsidR="00E10543" w:rsidRPr="00FD0353">
              <w:rPr>
                <w:rFonts w:ascii="Arial" w:hAnsi="Arial" w:cs="Arial"/>
                <w:i/>
                <w:kern w:val="2"/>
                <w:sz w:val="20"/>
                <w:szCs w:val="20"/>
                <w:lang w:val="en-US"/>
              </w:rPr>
              <w:t xml:space="preserve">(see </w:t>
            </w:r>
            <w:r w:rsidR="00E10543" w:rsidRPr="00FD0353">
              <w:rPr>
                <w:rFonts w:ascii="Arial" w:hAnsi="Arial" w:cs="Arial"/>
                <w:i/>
                <w:kern w:val="2"/>
                <w:sz w:val="20"/>
                <w:szCs w:val="20"/>
                <w:u w:val="single"/>
                <w:lang w:val="en-US"/>
              </w:rPr>
              <w:t xml:space="preserve">Annex </w:t>
            </w:r>
            <w:r w:rsidR="0067428D">
              <w:rPr>
                <w:rFonts w:ascii="Arial" w:hAnsi="Arial" w:cs="Arial"/>
                <w:i/>
                <w:kern w:val="2"/>
                <w:sz w:val="20"/>
                <w:szCs w:val="20"/>
                <w:u w:val="single"/>
                <w:lang w:val="en-US"/>
              </w:rPr>
              <w:t>G</w:t>
            </w:r>
            <w:r w:rsidR="00E10543" w:rsidRPr="00FD0353">
              <w:rPr>
                <w:rFonts w:ascii="Arial" w:hAnsi="Arial" w:cs="Arial"/>
                <w:i/>
                <w:kern w:val="2"/>
                <w:sz w:val="20"/>
                <w:szCs w:val="20"/>
                <w:lang w:val="en-US"/>
              </w:rPr>
              <w:t>)</w:t>
            </w:r>
          </w:p>
          <w:p w14:paraId="4D2F569B" w14:textId="77777777" w:rsidR="00E27278" w:rsidRPr="00FD0353" w:rsidRDefault="00E27278" w:rsidP="00D818A7">
            <w:pPr>
              <w:adjustRightInd w:val="0"/>
              <w:snapToGrid w:val="0"/>
              <w:spacing w:line="240" w:lineRule="exact"/>
              <w:ind w:left="427"/>
              <w:jc w:val="left"/>
              <w:rPr>
                <w:rFonts w:ascii="Arial" w:hAnsi="Arial" w:cs="Arial"/>
                <w:kern w:val="2"/>
                <w:sz w:val="20"/>
                <w:szCs w:val="20"/>
                <w:lang w:val="en-US"/>
              </w:rPr>
            </w:pPr>
          </w:p>
          <w:p w14:paraId="2C1A4E41" w14:textId="77777777" w:rsidR="00897B8D" w:rsidRPr="00FD0353" w:rsidRDefault="00897B8D" w:rsidP="00897B8D">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0838D435" w14:textId="77777777" w:rsidR="00475D6C" w:rsidRPr="003C5DCA" w:rsidRDefault="00475D6C" w:rsidP="00D467B9">
            <w:pPr>
              <w:pStyle w:val="Normal1"/>
              <w:snapToGrid w:val="0"/>
              <w:spacing w:after="0" w:line="240" w:lineRule="exact"/>
              <w:rPr>
                <w:kern w:val="2"/>
                <w:sz w:val="22"/>
              </w:rPr>
            </w:pPr>
          </w:p>
        </w:tc>
      </w:tr>
    </w:tbl>
    <w:p w14:paraId="14B03BCD" w14:textId="77777777" w:rsidR="0087612B" w:rsidRPr="001C299E" w:rsidRDefault="0087612B" w:rsidP="00D818A7">
      <w:pPr>
        <w:numPr>
          <w:ilvl w:val="0"/>
          <w:numId w:val="13"/>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99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2"/>
        <w:gridCol w:w="990"/>
        <w:gridCol w:w="990"/>
      </w:tblGrid>
      <w:tr w:rsidR="0087612B" w:rsidRPr="00D467B9" w14:paraId="52AAE5ED" w14:textId="77777777" w:rsidTr="00294D3A">
        <w:tc>
          <w:tcPr>
            <w:tcW w:w="7922" w:type="dxa"/>
            <w:vMerge w:val="restart"/>
            <w:tcBorders>
              <w:top w:val="nil"/>
              <w:left w:val="nil"/>
              <w:bottom w:val="nil"/>
              <w:right w:val="single" w:sz="4" w:space="0" w:color="auto"/>
            </w:tcBorders>
            <w:shd w:val="clear" w:color="auto" w:fill="auto"/>
          </w:tcPr>
          <w:p w14:paraId="47F2EA89" w14:textId="77777777"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980" w:type="dxa"/>
            <w:gridSpan w:val="2"/>
            <w:tcBorders>
              <w:left w:val="single" w:sz="4" w:space="0" w:color="auto"/>
            </w:tcBorders>
            <w:shd w:val="clear" w:color="auto" w:fill="auto"/>
            <w:vAlign w:val="center"/>
          </w:tcPr>
          <w:p w14:paraId="4D1C530D" w14:textId="77777777"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87612B" w:rsidRPr="00D467B9" w14:paraId="698B059A" w14:textId="77777777" w:rsidTr="00294D3A">
        <w:tc>
          <w:tcPr>
            <w:tcW w:w="7922" w:type="dxa"/>
            <w:vMerge/>
            <w:tcBorders>
              <w:top w:val="nil"/>
              <w:left w:val="nil"/>
              <w:bottom w:val="nil"/>
              <w:right w:val="single" w:sz="4" w:space="0" w:color="auto"/>
            </w:tcBorders>
            <w:shd w:val="clear" w:color="auto" w:fill="auto"/>
          </w:tcPr>
          <w:p w14:paraId="01438487" w14:textId="77777777" w:rsidR="0087612B" w:rsidRPr="002F6317"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163FD0D7"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990" w:type="dxa"/>
            <w:shd w:val="clear" w:color="auto" w:fill="auto"/>
            <w:vAlign w:val="center"/>
          </w:tcPr>
          <w:p w14:paraId="293B7883"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87612B" w:rsidRPr="002F6317" w14:paraId="00901C18" w14:textId="77777777" w:rsidTr="00294D3A">
        <w:trPr>
          <w:trHeight w:val="70"/>
        </w:trPr>
        <w:tc>
          <w:tcPr>
            <w:tcW w:w="7922" w:type="dxa"/>
            <w:tcBorders>
              <w:top w:val="nil"/>
              <w:left w:val="nil"/>
              <w:bottom w:val="nil"/>
              <w:right w:val="single" w:sz="4" w:space="0" w:color="auto"/>
            </w:tcBorders>
            <w:shd w:val="clear" w:color="auto" w:fill="auto"/>
          </w:tcPr>
          <w:p w14:paraId="6CE162FA" w14:textId="5013F82D" w:rsidR="00601A5F" w:rsidRPr="002F6317" w:rsidRDefault="00601A5F" w:rsidP="00FE3181">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2F6317">
              <w:rPr>
                <w:rFonts w:ascii="Arial" w:hAnsi="Arial" w:cs="Arial"/>
                <w:i/>
                <w:kern w:val="2"/>
                <w:sz w:val="20"/>
                <w:szCs w:val="20"/>
                <w:u w:val="single"/>
                <w:lang w:val="en-US"/>
              </w:rPr>
              <w:t xml:space="preserve">For </w:t>
            </w:r>
            <w:r w:rsidR="00B50B09">
              <w:rPr>
                <w:rFonts w:ascii="Arial" w:hAnsi="Arial" w:cs="Arial"/>
                <w:i/>
                <w:kern w:val="2"/>
                <w:sz w:val="20"/>
                <w:szCs w:val="20"/>
                <w:u w:val="single"/>
                <w:lang w:val="en-US"/>
              </w:rPr>
              <w:t xml:space="preserve">Swiss </w:t>
            </w:r>
            <w:r>
              <w:rPr>
                <w:rFonts w:ascii="Arial" w:hAnsi="Arial" w:cs="Arial"/>
                <w:i/>
                <w:kern w:val="2"/>
                <w:sz w:val="20"/>
                <w:szCs w:val="20"/>
                <w:u w:val="single"/>
                <w:lang w:val="en-US"/>
              </w:rPr>
              <w:t>fund(s)</w:t>
            </w:r>
            <w:r w:rsidRPr="002F6317">
              <w:rPr>
                <w:rFonts w:ascii="Arial" w:hAnsi="Arial" w:cs="Arial"/>
                <w:i/>
                <w:kern w:val="2"/>
                <w:sz w:val="20"/>
                <w:szCs w:val="20"/>
                <w:u w:val="single"/>
                <w:lang w:val="en-US"/>
              </w:rPr>
              <w:t xml:space="preserve"> with new </w:t>
            </w:r>
            <w:r>
              <w:rPr>
                <w:rFonts w:ascii="Arial" w:hAnsi="Arial" w:cs="Arial"/>
                <w:i/>
                <w:kern w:val="2"/>
                <w:sz w:val="20"/>
                <w:szCs w:val="20"/>
                <w:u w:val="single"/>
                <w:lang w:val="en-US"/>
              </w:rPr>
              <w:t>management firm</w:t>
            </w:r>
            <w:r w:rsidRPr="002F6317">
              <w:rPr>
                <w:rFonts w:ascii="Arial" w:hAnsi="Arial" w:cs="Arial"/>
                <w:i/>
                <w:kern w:val="2"/>
                <w:sz w:val="20"/>
                <w:szCs w:val="20"/>
                <w:u w:val="single"/>
                <w:lang w:val="en-US"/>
              </w:rPr>
              <w:t xml:space="preserve"> </w:t>
            </w:r>
            <w:r>
              <w:rPr>
                <w:rFonts w:ascii="Arial" w:hAnsi="Arial" w:cs="Arial"/>
                <w:i/>
                <w:kern w:val="2"/>
                <w:sz w:val="20"/>
                <w:szCs w:val="20"/>
                <w:u w:val="single"/>
                <w:lang w:val="en-US"/>
              </w:rPr>
              <w:t>and/</w:t>
            </w:r>
            <w:r w:rsidRPr="002F6317">
              <w:rPr>
                <w:rFonts w:ascii="Arial" w:hAnsi="Arial" w:cs="Arial"/>
                <w:i/>
                <w:kern w:val="2"/>
                <w:sz w:val="20"/>
                <w:szCs w:val="20"/>
                <w:u w:val="single"/>
                <w:lang w:val="en-US"/>
              </w:rPr>
              <w:t>or new</w:t>
            </w:r>
            <w:r w:rsidR="00D707E3">
              <w:rPr>
                <w:rFonts w:ascii="Arial" w:hAnsi="Arial" w:cs="Arial"/>
                <w:i/>
                <w:kern w:val="2"/>
                <w:sz w:val="20"/>
                <w:szCs w:val="20"/>
                <w:u w:val="single"/>
                <w:lang w:val="en-US"/>
              </w:rPr>
              <w:t xml:space="preserve"> investment</w:t>
            </w:r>
            <w:r w:rsidRPr="002F6317">
              <w:rPr>
                <w:rFonts w:ascii="Arial" w:hAnsi="Arial" w:cs="Arial"/>
                <w:i/>
                <w:kern w:val="2"/>
                <w:sz w:val="20"/>
                <w:szCs w:val="20"/>
                <w:u w:val="single"/>
                <w:lang w:val="en-US"/>
              </w:rPr>
              <w:t xml:space="preserve"> delegate(s)</w:t>
            </w:r>
          </w:p>
          <w:p w14:paraId="1D9F131F" w14:textId="2924AEFD" w:rsidR="00601A5F" w:rsidRDefault="00601A5F" w:rsidP="00601A5F">
            <w:pPr>
              <w:pStyle w:val="Normal1"/>
              <w:snapToGrid w:val="0"/>
              <w:spacing w:after="0"/>
              <w:ind w:left="337" w:firstLine="23"/>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w:t>
            </w:r>
            <w:r w:rsidRPr="002F6317">
              <w:rPr>
                <w:rFonts w:ascii="Arial" w:hAnsi="Arial" w:cs="Arial"/>
                <w:kern w:val="2"/>
                <w:sz w:val="20"/>
                <w:szCs w:val="20"/>
                <w:lang w:val="en-US"/>
              </w:rPr>
              <w:t xml:space="preserve">onfirmation from the new </w:t>
            </w:r>
            <w:r>
              <w:rPr>
                <w:rFonts w:ascii="Arial" w:hAnsi="Arial" w:cs="Arial"/>
                <w:kern w:val="2"/>
                <w:sz w:val="20"/>
                <w:szCs w:val="20"/>
                <w:lang w:val="en-US"/>
              </w:rPr>
              <w:t>management firm</w:t>
            </w:r>
            <w:r w:rsidRPr="002F6317">
              <w:rPr>
                <w:rFonts w:ascii="Arial" w:hAnsi="Arial" w:cs="Arial"/>
                <w:kern w:val="2"/>
                <w:sz w:val="20"/>
                <w:szCs w:val="20"/>
                <w:lang w:val="en-US"/>
              </w:rPr>
              <w:t xml:space="preserve"> and/or new </w:t>
            </w:r>
            <w:r w:rsidR="00D707E3">
              <w:rPr>
                <w:rFonts w:ascii="Arial" w:hAnsi="Arial" w:cs="Arial"/>
                <w:kern w:val="2"/>
                <w:sz w:val="20"/>
                <w:szCs w:val="20"/>
                <w:lang w:val="en-US"/>
              </w:rPr>
              <w:t xml:space="preserve">investment </w:t>
            </w:r>
            <w:r w:rsidRPr="002F6317">
              <w:rPr>
                <w:rFonts w:ascii="Arial" w:hAnsi="Arial" w:cs="Arial"/>
                <w:kern w:val="2"/>
                <w:sz w:val="20"/>
                <w:szCs w:val="20"/>
                <w:lang w:val="en-US"/>
              </w:rPr>
              <w:t xml:space="preserve">delegate(s) </w:t>
            </w:r>
            <w:r w:rsidRPr="002F6317">
              <w:rPr>
                <w:rFonts w:ascii="Arial" w:hAnsi="Arial" w:cs="Arial"/>
                <w:i/>
                <w:kern w:val="2"/>
                <w:sz w:val="20"/>
                <w:szCs w:val="20"/>
                <w:lang w:val="en-US"/>
              </w:rPr>
              <w:t xml:space="preserve">(see </w:t>
            </w:r>
            <w:r w:rsidRPr="00CB7C31">
              <w:rPr>
                <w:rFonts w:ascii="Arial" w:hAnsi="Arial" w:cs="Arial"/>
                <w:i/>
                <w:kern w:val="2"/>
                <w:sz w:val="20"/>
                <w:szCs w:val="20"/>
                <w:u w:val="single"/>
                <w:lang w:val="en-US"/>
              </w:rPr>
              <w:t xml:space="preserve">Annex </w:t>
            </w:r>
            <w:r w:rsidR="00C832F9">
              <w:rPr>
                <w:rFonts w:ascii="Arial" w:hAnsi="Arial" w:cs="Arial"/>
                <w:i/>
                <w:kern w:val="2"/>
                <w:sz w:val="20"/>
                <w:szCs w:val="20"/>
                <w:u w:val="single"/>
                <w:lang w:val="en-US"/>
              </w:rPr>
              <w:t>D</w:t>
            </w:r>
            <w:r w:rsidRPr="002F6317">
              <w:rPr>
                <w:rFonts w:ascii="Arial" w:hAnsi="Arial" w:cs="Arial"/>
                <w:i/>
                <w:kern w:val="2"/>
                <w:sz w:val="20"/>
                <w:szCs w:val="20"/>
                <w:lang w:val="en-US"/>
              </w:rPr>
              <w:t>)</w:t>
            </w:r>
            <w:r w:rsidRPr="002F6317">
              <w:rPr>
                <w:rFonts w:ascii="Arial" w:hAnsi="Arial" w:cs="Arial"/>
                <w:kern w:val="2"/>
                <w:sz w:val="20"/>
                <w:szCs w:val="20"/>
                <w:lang w:val="en-US"/>
              </w:rPr>
              <w:t xml:space="preserve"> </w:t>
            </w:r>
          </w:p>
          <w:p w14:paraId="7AAD614D" w14:textId="77777777" w:rsidR="0087612B" w:rsidRDefault="0087612B" w:rsidP="00055930">
            <w:pPr>
              <w:pStyle w:val="Normal1"/>
              <w:snapToGrid w:val="0"/>
              <w:spacing w:after="0" w:line="240" w:lineRule="exact"/>
              <w:ind w:left="335"/>
              <w:contextualSpacing/>
              <w:jc w:val="left"/>
              <w:rPr>
                <w:rFonts w:ascii="Arial" w:hAnsi="Arial" w:cs="Arial"/>
                <w:i/>
                <w:kern w:val="2"/>
                <w:sz w:val="20"/>
                <w:szCs w:val="20"/>
                <w:u w:val="single"/>
                <w:lang w:val="en-US"/>
              </w:rPr>
            </w:pPr>
          </w:p>
          <w:p w14:paraId="687ACD64" w14:textId="77777777" w:rsidR="00552726" w:rsidRPr="002F6317" w:rsidRDefault="00552726" w:rsidP="00055930">
            <w:pPr>
              <w:pStyle w:val="Normal1"/>
              <w:snapToGrid w:val="0"/>
              <w:spacing w:after="0" w:line="240" w:lineRule="exact"/>
              <w:ind w:left="335"/>
              <w:contextualSpacing/>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26706F" w14:textId="77777777" w:rsidR="0087612B" w:rsidRPr="002F6317" w:rsidRDefault="0087612B"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B43CDF" w14:textId="77777777" w:rsidR="0087612B" w:rsidRPr="002F6317" w:rsidRDefault="0087612B" w:rsidP="00294D3A">
            <w:pPr>
              <w:pStyle w:val="Normal1"/>
              <w:snapToGrid w:val="0"/>
              <w:spacing w:after="0"/>
              <w:contextualSpacing/>
              <w:rPr>
                <w:rFonts w:ascii="Arial" w:hAnsi="Arial" w:cs="Arial"/>
                <w:sz w:val="20"/>
                <w:szCs w:val="20"/>
              </w:rPr>
            </w:pPr>
          </w:p>
        </w:tc>
      </w:tr>
      <w:tr w:rsidR="00ED2FE7" w:rsidRPr="002F6317" w14:paraId="086B5920" w14:textId="77777777" w:rsidTr="00294D3A">
        <w:trPr>
          <w:trHeight w:val="70"/>
        </w:trPr>
        <w:tc>
          <w:tcPr>
            <w:tcW w:w="7922" w:type="dxa"/>
            <w:tcBorders>
              <w:top w:val="nil"/>
              <w:left w:val="nil"/>
              <w:bottom w:val="nil"/>
              <w:right w:val="single" w:sz="4" w:space="0" w:color="auto"/>
            </w:tcBorders>
            <w:shd w:val="clear" w:color="auto" w:fill="auto"/>
          </w:tcPr>
          <w:p w14:paraId="33927978" w14:textId="77777777" w:rsidR="00ED2FE7"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For Swiss fund(s) constituted in corporate form</w:t>
            </w:r>
          </w:p>
          <w:p w14:paraId="154AC5A4" w14:textId="77777777" w:rsidR="00ED2FE7" w:rsidRPr="006E4319" w:rsidRDefault="00C832F9" w:rsidP="006E4319">
            <w:pPr>
              <w:pStyle w:val="ListParagraph"/>
              <w:numPr>
                <w:ilvl w:val="0"/>
                <w:numId w:val="80"/>
              </w:numPr>
              <w:adjustRightInd w:val="0"/>
              <w:snapToGrid w:val="0"/>
              <w:spacing w:line="240" w:lineRule="exact"/>
              <w:jc w:val="left"/>
              <w:rPr>
                <w:rFonts w:ascii="Arial" w:hAnsi="Arial" w:cs="Arial"/>
                <w:kern w:val="2"/>
                <w:sz w:val="20"/>
                <w:szCs w:val="20"/>
                <w:lang w:val="en-US"/>
              </w:rPr>
            </w:pPr>
            <w:r w:rsidRPr="006E4319">
              <w:rPr>
                <w:rFonts w:ascii="Arial" w:hAnsi="Arial" w:cs="Arial"/>
                <w:kern w:val="2"/>
                <w:sz w:val="20"/>
                <w:szCs w:val="20"/>
                <w:lang w:val="en-US"/>
              </w:rPr>
              <w:t xml:space="preserve">Application for one-off authorization of advertisements of the Swiss fund(s) (see </w:t>
            </w:r>
            <w:r w:rsidRPr="0038132F">
              <w:rPr>
                <w:rFonts w:ascii="Arial" w:hAnsi="Arial" w:cs="Arial"/>
                <w:i/>
                <w:kern w:val="2"/>
                <w:sz w:val="20"/>
                <w:szCs w:val="20"/>
                <w:u w:val="single"/>
                <w:lang w:val="en-US"/>
              </w:rPr>
              <w:t>Annex C</w:t>
            </w:r>
            <w:r w:rsidRPr="006E4319">
              <w:rPr>
                <w:rFonts w:ascii="Arial" w:hAnsi="Arial" w:cs="Arial"/>
                <w:kern w:val="2"/>
                <w:sz w:val="20"/>
                <w:szCs w:val="20"/>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8CE9C6" w14:textId="77777777" w:rsidR="00ED2FE7" w:rsidRPr="002F6317" w:rsidRDefault="00ED2FE7"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F1342C" w14:textId="77777777" w:rsidR="00ED2FE7" w:rsidRPr="002F6317" w:rsidRDefault="00ED2FE7" w:rsidP="00294D3A">
            <w:pPr>
              <w:pStyle w:val="Normal1"/>
              <w:snapToGrid w:val="0"/>
              <w:spacing w:after="0"/>
              <w:contextualSpacing/>
              <w:rPr>
                <w:rFonts w:ascii="Arial" w:hAnsi="Arial" w:cs="Arial"/>
                <w:sz w:val="20"/>
                <w:szCs w:val="20"/>
              </w:rPr>
            </w:pPr>
          </w:p>
        </w:tc>
      </w:tr>
      <w:tr w:rsidR="00C832F9" w:rsidRPr="002F6317" w14:paraId="55BEDD3A" w14:textId="77777777" w:rsidTr="00294D3A">
        <w:trPr>
          <w:trHeight w:val="70"/>
        </w:trPr>
        <w:tc>
          <w:tcPr>
            <w:tcW w:w="7922" w:type="dxa"/>
            <w:tcBorders>
              <w:top w:val="nil"/>
              <w:left w:val="nil"/>
              <w:bottom w:val="nil"/>
              <w:right w:val="single" w:sz="4" w:space="0" w:color="auto"/>
            </w:tcBorders>
            <w:shd w:val="clear" w:color="auto" w:fill="auto"/>
          </w:tcPr>
          <w:p w14:paraId="1946CBA3" w14:textId="7F59F52D" w:rsidR="00C832F9" w:rsidRPr="006E4319" w:rsidRDefault="00C832F9" w:rsidP="006E4319">
            <w:pPr>
              <w:pStyle w:val="ListParagraph"/>
              <w:numPr>
                <w:ilvl w:val="0"/>
                <w:numId w:val="80"/>
              </w:numPr>
              <w:adjustRightInd w:val="0"/>
              <w:snapToGrid w:val="0"/>
              <w:spacing w:line="240" w:lineRule="exact"/>
              <w:jc w:val="left"/>
              <w:rPr>
                <w:rFonts w:ascii="Arial" w:hAnsi="Arial" w:cs="Arial"/>
                <w:i/>
                <w:kern w:val="2"/>
                <w:sz w:val="20"/>
                <w:szCs w:val="20"/>
                <w:u w:val="single"/>
                <w:lang w:val="en-US"/>
              </w:rPr>
            </w:pPr>
            <w:r>
              <w:rPr>
                <w:rFonts w:ascii="Arial" w:hAnsi="Arial" w:cs="Arial"/>
                <w:kern w:val="2"/>
                <w:sz w:val="20"/>
                <w:szCs w:val="20"/>
                <w:lang w:val="en-US"/>
              </w:rPr>
              <w:t xml:space="preserve">(applicable only to </w:t>
            </w:r>
            <w:r w:rsidR="00D707E3">
              <w:rPr>
                <w:rFonts w:ascii="Arial" w:hAnsi="Arial" w:cs="Arial"/>
                <w:kern w:val="2"/>
                <w:sz w:val="20"/>
                <w:szCs w:val="20"/>
                <w:lang w:val="en-US"/>
              </w:rPr>
              <w:t xml:space="preserve">Passive </w:t>
            </w:r>
            <w:r>
              <w:rPr>
                <w:rFonts w:ascii="Arial" w:hAnsi="Arial" w:cs="Arial"/>
                <w:kern w:val="2"/>
                <w:sz w:val="20"/>
                <w:szCs w:val="20"/>
                <w:lang w:val="en-US"/>
              </w:rPr>
              <w:t>ETF(s)) Application for exemption under section 309(2) of the Securities and Futures Ordinance</w:t>
            </w:r>
          </w:p>
          <w:p w14:paraId="4BFEE9BB" w14:textId="77777777" w:rsidR="00C832F9" w:rsidRDefault="00C832F9" w:rsidP="006E4319">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5989A5" w14:textId="77777777" w:rsidR="00C832F9" w:rsidRPr="002F6317" w:rsidRDefault="00C832F9"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024932" w14:textId="77777777" w:rsidR="00C832F9" w:rsidRPr="002F6317" w:rsidRDefault="00C832F9" w:rsidP="00294D3A">
            <w:pPr>
              <w:pStyle w:val="Normal1"/>
              <w:snapToGrid w:val="0"/>
              <w:spacing w:after="0"/>
              <w:contextualSpacing/>
              <w:rPr>
                <w:rFonts w:ascii="Arial" w:hAnsi="Arial" w:cs="Arial"/>
                <w:sz w:val="20"/>
                <w:szCs w:val="20"/>
              </w:rPr>
            </w:pPr>
          </w:p>
        </w:tc>
      </w:tr>
      <w:tr w:rsidR="00964ADC" w:rsidRPr="002F6317" w14:paraId="2DCAADCF" w14:textId="77777777" w:rsidTr="00294D3A">
        <w:trPr>
          <w:trHeight w:val="70"/>
        </w:trPr>
        <w:tc>
          <w:tcPr>
            <w:tcW w:w="7922" w:type="dxa"/>
            <w:tcBorders>
              <w:top w:val="nil"/>
              <w:left w:val="nil"/>
              <w:bottom w:val="nil"/>
              <w:right w:val="single" w:sz="4" w:space="0" w:color="auto"/>
            </w:tcBorders>
            <w:shd w:val="clear" w:color="auto" w:fill="auto"/>
          </w:tcPr>
          <w:p w14:paraId="1639E0A6" w14:textId="1055295F" w:rsidR="00964ADC" w:rsidRDefault="00964ADC"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unlisted index Swiss fund(s) or </w:t>
            </w:r>
            <w:r w:rsidR="00D707E3">
              <w:rPr>
                <w:rFonts w:ascii="Arial" w:hAnsi="Arial" w:cs="Arial"/>
                <w:i/>
                <w:kern w:val="2"/>
                <w:sz w:val="20"/>
                <w:szCs w:val="20"/>
                <w:u w:val="single"/>
                <w:lang w:val="en-US"/>
              </w:rPr>
              <w:t xml:space="preserve">Passive </w:t>
            </w:r>
            <w:r>
              <w:rPr>
                <w:rFonts w:ascii="Arial" w:hAnsi="Arial" w:cs="Arial"/>
                <w:i/>
                <w:kern w:val="2"/>
                <w:sz w:val="20"/>
                <w:szCs w:val="20"/>
                <w:u w:val="single"/>
                <w:lang w:val="en-US"/>
              </w:rPr>
              <w:t>ETF(s) with new index not currently adopted by other existing SFC-authorized index fun</w:t>
            </w:r>
            <w:r w:rsidR="00A106F1">
              <w:rPr>
                <w:rFonts w:ascii="Arial" w:hAnsi="Arial" w:cs="Arial"/>
                <w:i/>
                <w:kern w:val="2"/>
                <w:sz w:val="20"/>
                <w:szCs w:val="20"/>
                <w:u w:val="single"/>
                <w:lang w:val="en-US"/>
              </w:rPr>
              <w:t>d</w:t>
            </w:r>
            <w:r>
              <w:rPr>
                <w:rFonts w:ascii="Arial" w:hAnsi="Arial" w:cs="Arial"/>
                <w:i/>
                <w:kern w:val="2"/>
                <w:sz w:val="20"/>
                <w:szCs w:val="20"/>
                <w:u w:val="single"/>
                <w:lang w:val="en-US"/>
              </w:rPr>
              <w:t xml:space="preserve">(s) or </w:t>
            </w:r>
            <w:r w:rsidR="00D707E3">
              <w:rPr>
                <w:rFonts w:ascii="Arial" w:hAnsi="Arial" w:cs="Arial"/>
                <w:i/>
                <w:kern w:val="2"/>
                <w:sz w:val="20"/>
                <w:szCs w:val="20"/>
                <w:u w:val="single"/>
                <w:lang w:val="en-US"/>
              </w:rPr>
              <w:t xml:space="preserve">Passive </w:t>
            </w:r>
            <w:r>
              <w:rPr>
                <w:rFonts w:ascii="Arial" w:hAnsi="Arial" w:cs="Arial"/>
                <w:i/>
                <w:kern w:val="2"/>
                <w:sz w:val="20"/>
                <w:szCs w:val="20"/>
                <w:u w:val="single"/>
                <w:lang w:val="en-US"/>
              </w:rPr>
              <w:t>ETF(s)</w:t>
            </w:r>
          </w:p>
          <w:p w14:paraId="456C0D55" w14:textId="77777777" w:rsidR="00964ADC" w:rsidRDefault="00964ADC" w:rsidP="006E4319">
            <w:pPr>
              <w:adjustRightInd w:val="0"/>
              <w:snapToGrid w:val="0"/>
              <w:spacing w:line="240" w:lineRule="exact"/>
              <w:ind w:left="337"/>
              <w:jc w:val="left"/>
              <w:rPr>
                <w:rFonts w:ascii="Arial" w:hAnsi="Arial" w:cs="Arial"/>
                <w:kern w:val="2"/>
                <w:sz w:val="20"/>
                <w:szCs w:val="20"/>
                <w:lang w:val="en-US"/>
              </w:rPr>
            </w:pPr>
            <w:r>
              <w:rPr>
                <w:rFonts w:ascii="Arial" w:hAnsi="Arial" w:cs="Arial"/>
                <w:kern w:val="2"/>
                <w:sz w:val="20"/>
                <w:szCs w:val="20"/>
                <w:lang w:val="en-US"/>
              </w:rPr>
              <w:t>Submission to demonstrate compliance with 8.6(e) of the UT Code on the index acceptability (please use separate sheet(s))</w:t>
            </w:r>
          </w:p>
          <w:p w14:paraId="5D48453A" w14:textId="77777777" w:rsidR="005E7F68" w:rsidRPr="006E4319" w:rsidRDefault="005E7F68" w:rsidP="006E4319">
            <w:pPr>
              <w:adjustRightInd w:val="0"/>
              <w:snapToGrid w:val="0"/>
              <w:spacing w:line="240" w:lineRule="exact"/>
              <w:ind w:left="337"/>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94A99F" w14:textId="77777777" w:rsidR="00964ADC" w:rsidRPr="006E4319" w:rsidRDefault="00964ADC"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3C13A7" w14:textId="77777777" w:rsidR="00964ADC" w:rsidRPr="002F6317" w:rsidRDefault="00964ADC" w:rsidP="00294D3A">
            <w:pPr>
              <w:pStyle w:val="Normal1"/>
              <w:snapToGrid w:val="0"/>
              <w:spacing w:after="0"/>
              <w:contextualSpacing/>
              <w:rPr>
                <w:rFonts w:ascii="Arial" w:hAnsi="Arial" w:cs="Arial"/>
                <w:sz w:val="20"/>
                <w:szCs w:val="20"/>
              </w:rPr>
            </w:pPr>
          </w:p>
        </w:tc>
      </w:tr>
    </w:tbl>
    <w:p w14:paraId="14F6BA1D" w14:textId="77777777" w:rsidR="002F6317" w:rsidRPr="002F6317" w:rsidRDefault="002F6317" w:rsidP="00D467B9">
      <w:pPr>
        <w:snapToGrid w:val="0"/>
        <w:spacing w:line="240" w:lineRule="exact"/>
        <w:rPr>
          <w:vanish/>
        </w:rPr>
      </w:pPr>
    </w:p>
    <w:p w14:paraId="584EA0A2" w14:textId="77777777" w:rsidR="00294D3A" w:rsidRDefault="0005760E" w:rsidP="001C299E">
      <w:pPr>
        <w:spacing w:line="280" w:lineRule="exact"/>
        <w:contextualSpacing/>
        <w:jc w:val="center"/>
      </w:pPr>
      <w:r>
        <w:br w:type="page"/>
      </w:r>
    </w:p>
    <w:p w14:paraId="5B75463C" w14:textId="77777777" w:rsidR="00DA275F" w:rsidRPr="00861949" w:rsidRDefault="00DA275F" w:rsidP="00DA275F">
      <w:pPr>
        <w:pStyle w:val="Roman"/>
        <w:numPr>
          <w:ilvl w:val="0"/>
          <w:numId w:val="6"/>
        </w:numPr>
        <w:adjustRightInd w:val="0"/>
        <w:snapToGrid w:val="0"/>
        <w:rPr>
          <w:rFonts w:ascii="Arial" w:hAnsi="Arial" w:cs="Arial"/>
          <w:sz w:val="24"/>
        </w:rPr>
      </w:pPr>
      <w:r w:rsidRPr="00861949">
        <w:rPr>
          <w:rFonts w:ascii="Arial" w:hAnsi="Arial" w:cs="Arial"/>
          <w:sz w:val="24"/>
        </w:rPr>
        <w:lastRenderedPageBreak/>
        <w:t>Additional documents required to be submitted to the SFC</w:t>
      </w:r>
    </w:p>
    <w:p w14:paraId="3D144E67" w14:textId="77777777" w:rsidR="00DA275F" w:rsidRPr="00861949" w:rsidRDefault="00DA275F" w:rsidP="00DA275F">
      <w:pPr>
        <w:pStyle w:val="NumberHeading"/>
        <w:adjustRightInd w:val="0"/>
        <w:snapToGrid w:val="0"/>
        <w:spacing w:line="200" w:lineRule="exact"/>
        <w:ind w:left="720"/>
        <w:jc w:val="left"/>
        <w:rPr>
          <w:rFonts w:ascii="Arial" w:hAnsi="Arial" w:cs="Arial"/>
          <w:sz w:val="20"/>
          <w:szCs w:val="20"/>
        </w:rPr>
      </w:pPr>
    </w:p>
    <w:tbl>
      <w:tblPr>
        <w:tblW w:w="99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92"/>
        <w:gridCol w:w="990"/>
        <w:gridCol w:w="810"/>
        <w:gridCol w:w="7"/>
      </w:tblGrid>
      <w:tr w:rsidR="00DA275F" w:rsidRPr="00861949" w14:paraId="6D8D174F" w14:textId="77777777" w:rsidTr="00176E7F">
        <w:tc>
          <w:tcPr>
            <w:tcW w:w="8192" w:type="dxa"/>
            <w:vMerge w:val="restart"/>
            <w:tcBorders>
              <w:top w:val="nil"/>
              <w:left w:val="nil"/>
              <w:bottom w:val="nil"/>
              <w:right w:val="single" w:sz="4" w:space="0" w:color="auto"/>
            </w:tcBorders>
            <w:shd w:val="clear" w:color="auto" w:fill="auto"/>
          </w:tcPr>
          <w:p w14:paraId="4F10A0C1" w14:textId="77777777" w:rsidR="00DA275F" w:rsidRPr="00861949" w:rsidRDefault="00DA275F" w:rsidP="00176E7F">
            <w:pPr>
              <w:adjustRightInd w:val="0"/>
              <w:snapToGrid w:val="0"/>
              <w:spacing w:line="200" w:lineRule="exact"/>
              <w:ind w:left="-113"/>
              <w:jc w:val="left"/>
              <w:rPr>
                <w:rFonts w:ascii="Arial" w:hAnsi="Arial" w:cs="Arial"/>
                <w:sz w:val="20"/>
                <w:szCs w:val="20"/>
              </w:rPr>
            </w:pPr>
            <w:r w:rsidRPr="00861949">
              <w:rPr>
                <w:rFonts w:ascii="Arial" w:hAnsi="Arial" w:cs="Arial"/>
                <w:sz w:val="20"/>
                <w:szCs w:val="20"/>
              </w:rPr>
              <w:t>The list below is not exhaustive. The SFC may require additional information.</w:t>
            </w:r>
          </w:p>
          <w:p w14:paraId="4BF3F610" w14:textId="77777777" w:rsidR="00DA275F" w:rsidRPr="00861949" w:rsidRDefault="00DA275F" w:rsidP="00176E7F">
            <w:pPr>
              <w:adjustRightInd w:val="0"/>
              <w:snapToGrid w:val="0"/>
              <w:spacing w:line="200" w:lineRule="exact"/>
              <w:ind w:left="-113"/>
              <w:jc w:val="left"/>
              <w:rPr>
                <w:rFonts w:ascii="Arial" w:hAnsi="Arial" w:cs="Arial"/>
                <w:kern w:val="2"/>
                <w:sz w:val="20"/>
                <w:szCs w:val="20"/>
                <w:lang w:val="en-US"/>
              </w:rPr>
            </w:pPr>
          </w:p>
          <w:p w14:paraId="69339781" w14:textId="77777777" w:rsidR="00DA275F" w:rsidRPr="00861949" w:rsidRDefault="00DA275F" w:rsidP="00176E7F">
            <w:pPr>
              <w:adjustRightInd w:val="0"/>
              <w:snapToGrid w:val="0"/>
              <w:spacing w:line="200" w:lineRule="exact"/>
              <w:ind w:left="-113"/>
              <w:jc w:val="left"/>
              <w:rPr>
                <w:rFonts w:ascii="Arial" w:hAnsi="Arial" w:cs="Arial"/>
                <w:kern w:val="2"/>
                <w:sz w:val="20"/>
                <w:szCs w:val="20"/>
                <w:lang w:val="en-US"/>
              </w:rPr>
            </w:pPr>
            <w:r w:rsidRPr="00861949">
              <w:rPr>
                <w:rFonts w:ascii="Arial" w:hAnsi="Arial" w:cs="Arial"/>
                <w:kern w:val="2"/>
                <w:sz w:val="20"/>
                <w:szCs w:val="20"/>
                <w:lang w:val="en-US"/>
              </w:rPr>
              <w:t>On application, please submit 3 sets of the following documents.  Please also provide soft copies of these documents in text-searchable format.</w:t>
            </w:r>
          </w:p>
          <w:p w14:paraId="7B482BF1" w14:textId="77777777" w:rsidR="00DA275F" w:rsidRPr="00861949" w:rsidRDefault="00DA275F" w:rsidP="00176E7F">
            <w:pPr>
              <w:adjustRightInd w:val="0"/>
              <w:snapToGrid w:val="0"/>
              <w:spacing w:line="200" w:lineRule="exact"/>
              <w:ind w:left="-113"/>
              <w:jc w:val="left"/>
              <w:rPr>
                <w:rFonts w:ascii="Arial" w:hAnsi="Arial" w:cs="Arial"/>
                <w:sz w:val="20"/>
                <w:szCs w:val="20"/>
              </w:rPr>
            </w:pPr>
          </w:p>
        </w:tc>
        <w:tc>
          <w:tcPr>
            <w:tcW w:w="1807" w:type="dxa"/>
            <w:gridSpan w:val="3"/>
            <w:tcBorders>
              <w:left w:val="single" w:sz="4" w:space="0" w:color="auto"/>
            </w:tcBorders>
            <w:shd w:val="clear" w:color="auto" w:fill="auto"/>
            <w:vAlign w:val="center"/>
          </w:tcPr>
          <w:p w14:paraId="1ACAB4F7" w14:textId="77777777" w:rsidR="00DA275F" w:rsidRPr="00861949" w:rsidRDefault="00DA275F" w:rsidP="00176E7F">
            <w:pPr>
              <w:adjustRightInd w:val="0"/>
              <w:snapToGrid w:val="0"/>
              <w:spacing w:line="200" w:lineRule="exact"/>
              <w:ind w:hanging="108"/>
              <w:jc w:val="center"/>
              <w:rPr>
                <w:rFonts w:ascii="Arial" w:hAnsi="Arial" w:cs="Arial"/>
                <w:b/>
                <w:kern w:val="2"/>
                <w:sz w:val="18"/>
                <w:szCs w:val="18"/>
                <w:lang w:val="en-US"/>
              </w:rPr>
            </w:pPr>
            <w:r w:rsidRPr="00861949">
              <w:rPr>
                <w:rFonts w:ascii="Arial" w:hAnsi="Arial" w:cs="Arial"/>
                <w:kern w:val="2"/>
                <w:sz w:val="18"/>
                <w:szCs w:val="18"/>
                <w:lang w:val="en-US"/>
              </w:rPr>
              <w:t xml:space="preserve">Applicable? </w:t>
            </w:r>
            <w:r w:rsidRPr="00861949">
              <w:rPr>
                <w:rFonts w:ascii="Arial" w:hAnsi="Arial" w:cs="Arial"/>
                <w:kern w:val="2"/>
                <w:sz w:val="18"/>
                <w:szCs w:val="18"/>
                <w:lang w:val="en-US"/>
              </w:rPr>
              <w:br/>
              <w:t>(</w:t>
            </w:r>
            <w:r w:rsidRPr="00861949">
              <w:rPr>
                <w:rFonts w:ascii="Arial" w:hAnsi="Arial" w:cs="Arial"/>
                <w:i/>
                <w:kern w:val="2"/>
                <w:sz w:val="18"/>
                <w:szCs w:val="18"/>
                <w:lang w:val="en-US"/>
              </w:rPr>
              <w:t>please tick</w:t>
            </w:r>
            <w:r w:rsidRPr="00861949">
              <w:rPr>
                <w:rFonts w:ascii="Arial" w:hAnsi="Arial" w:cs="Arial"/>
                <w:kern w:val="2"/>
                <w:sz w:val="18"/>
                <w:szCs w:val="18"/>
                <w:lang w:val="en-US"/>
              </w:rPr>
              <w:t>)</w:t>
            </w:r>
          </w:p>
        </w:tc>
      </w:tr>
      <w:tr w:rsidR="00DA275F" w:rsidRPr="00861949" w14:paraId="537AECB6" w14:textId="77777777" w:rsidTr="00176E7F">
        <w:trPr>
          <w:gridAfter w:val="1"/>
          <w:wAfter w:w="7" w:type="dxa"/>
        </w:trPr>
        <w:tc>
          <w:tcPr>
            <w:tcW w:w="8192" w:type="dxa"/>
            <w:vMerge/>
            <w:tcBorders>
              <w:top w:val="nil"/>
              <w:left w:val="nil"/>
              <w:bottom w:val="nil"/>
              <w:right w:val="single" w:sz="4" w:space="0" w:color="auto"/>
            </w:tcBorders>
            <w:shd w:val="clear" w:color="auto" w:fill="auto"/>
          </w:tcPr>
          <w:p w14:paraId="58C418A6" w14:textId="77777777" w:rsidR="00DA275F" w:rsidRPr="00861949" w:rsidRDefault="00DA275F" w:rsidP="00176E7F">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75F28852" w14:textId="77777777"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kern w:val="2"/>
                <w:sz w:val="18"/>
                <w:szCs w:val="18"/>
                <w:lang w:val="en-US"/>
              </w:rPr>
              <w:t xml:space="preserve">Yes </w:t>
            </w:r>
            <w:r w:rsidRPr="00861949">
              <w:rPr>
                <w:rFonts w:ascii="Arial" w:hAnsi="Arial" w:cs="Arial"/>
                <w:kern w:val="2"/>
                <w:sz w:val="16"/>
                <w:szCs w:val="16"/>
                <w:lang w:val="en-US"/>
              </w:rPr>
              <w:t>(and submitted)</w:t>
            </w:r>
          </w:p>
        </w:tc>
        <w:tc>
          <w:tcPr>
            <w:tcW w:w="810" w:type="dxa"/>
            <w:shd w:val="clear" w:color="auto" w:fill="auto"/>
            <w:vAlign w:val="center"/>
          </w:tcPr>
          <w:p w14:paraId="7464A0D4" w14:textId="77777777"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sz w:val="18"/>
                <w:szCs w:val="18"/>
              </w:rPr>
              <w:t>No</w:t>
            </w:r>
          </w:p>
        </w:tc>
      </w:tr>
      <w:tr w:rsidR="00DA275F" w:rsidRPr="00861949" w14:paraId="57036A85" w14:textId="77777777" w:rsidTr="00176E7F">
        <w:trPr>
          <w:gridAfter w:val="1"/>
          <w:wAfter w:w="7" w:type="dxa"/>
          <w:trHeight w:val="179"/>
        </w:trPr>
        <w:tc>
          <w:tcPr>
            <w:tcW w:w="8192" w:type="dxa"/>
            <w:tcBorders>
              <w:top w:val="nil"/>
              <w:left w:val="nil"/>
              <w:bottom w:val="nil"/>
              <w:right w:val="single" w:sz="4" w:space="0" w:color="auto"/>
            </w:tcBorders>
            <w:shd w:val="clear" w:color="auto" w:fill="auto"/>
          </w:tcPr>
          <w:p w14:paraId="2DD7DA29" w14:textId="06C630A6" w:rsidR="00DA275F" w:rsidRPr="00EF06A9" w:rsidRDefault="00DA275F" w:rsidP="006E4319">
            <w:pPr>
              <w:pStyle w:val="Normal1"/>
              <w:numPr>
                <w:ilvl w:val="0"/>
                <w:numId w:val="17"/>
              </w:numPr>
              <w:snapToGrid w:val="0"/>
              <w:spacing w:after="0"/>
              <w:ind w:left="247"/>
              <w:contextualSpacing/>
              <w:jc w:val="left"/>
              <w:rPr>
                <w:rFonts w:ascii="Arial" w:hAnsi="Arial" w:cs="Arial"/>
                <w:kern w:val="2"/>
                <w:sz w:val="20"/>
                <w:szCs w:val="20"/>
                <w:lang w:val="en-US"/>
              </w:rPr>
            </w:pPr>
            <w:r w:rsidRPr="00EF06A9">
              <w:rPr>
                <w:rFonts w:ascii="Arial" w:hAnsi="Arial" w:cs="Arial"/>
                <w:i/>
                <w:kern w:val="2"/>
                <w:sz w:val="20"/>
                <w:szCs w:val="20"/>
                <w:u w:val="single"/>
                <w:lang w:val="en-US"/>
              </w:rPr>
              <w:t xml:space="preserve">For Swiss </w:t>
            </w:r>
            <w:r w:rsidR="00001493" w:rsidRPr="00EF06A9">
              <w:rPr>
                <w:rFonts w:ascii="Arial" w:hAnsi="Arial" w:cs="Arial"/>
                <w:i/>
                <w:kern w:val="2"/>
                <w:sz w:val="20"/>
                <w:szCs w:val="20"/>
                <w:u w:val="single"/>
                <w:lang w:val="en-US"/>
              </w:rPr>
              <w:t>structured fund(s)</w:t>
            </w:r>
            <w:r w:rsidR="0095453A" w:rsidRPr="00EF06A9">
              <w:rPr>
                <w:rFonts w:ascii="Arial" w:hAnsi="Arial" w:cs="Arial"/>
                <w:i/>
                <w:kern w:val="2"/>
                <w:sz w:val="20"/>
                <w:szCs w:val="20"/>
                <w:u w:val="single"/>
                <w:lang w:val="en-US"/>
              </w:rPr>
              <w:t>, including futures-based Passive ETF(s)</w:t>
            </w:r>
            <w:r w:rsidRPr="00EF06A9">
              <w:rPr>
                <w:rFonts w:ascii="Arial" w:hAnsi="Arial" w:cs="Arial"/>
                <w:i/>
                <w:kern w:val="2"/>
                <w:sz w:val="20"/>
                <w:szCs w:val="20"/>
                <w:u w:val="single"/>
                <w:lang w:val="en-US"/>
              </w:rPr>
              <w:t xml:space="preserve"> </w:t>
            </w:r>
          </w:p>
        </w:tc>
        <w:tc>
          <w:tcPr>
            <w:tcW w:w="990" w:type="dxa"/>
            <w:tcBorders>
              <w:left w:val="single" w:sz="4" w:space="0" w:color="auto"/>
              <w:bottom w:val="single" w:sz="4" w:space="0" w:color="auto"/>
            </w:tcBorders>
            <w:shd w:val="clear" w:color="auto" w:fill="auto"/>
          </w:tcPr>
          <w:p w14:paraId="4CD91AC7"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3FE533DD"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678D9D59" w14:textId="77777777" w:rsidTr="00176E7F">
        <w:trPr>
          <w:gridAfter w:val="1"/>
          <w:wAfter w:w="7" w:type="dxa"/>
          <w:trHeight w:val="70"/>
        </w:trPr>
        <w:tc>
          <w:tcPr>
            <w:tcW w:w="8192" w:type="dxa"/>
            <w:tcBorders>
              <w:top w:val="nil"/>
              <w:left w:val="nil"/>
              <w:bottom w:val="nil"/>
              <w:right w:val="single" w:sz="4" w:space="0" w:color="auto"/>
            </w:tcBorders>
            <w:shd w:val="clear" w:color="auto" w:fill="auto"/>
          </w:tcPr>
          <w:p w14:paraId="43DB89AC" w14:textId="58FA8F04" w:rsidR="00BD6F45" w:rsidRPr="008F7BD4" w:rsidRDefault="00BD6F45" w:rsidP="006E4319">
            <w:pPr>
              <w:pStyle w:val="Normal1"/>
              <w:numPr>
                <w:ilvl w:val="0"/>
                <w:numId w:val="79"/>
              </w:numPr>
              <w:snapToGrid w:val="0"/>
              <w:spacing w:after="0"/>
              <w:ind w:left="852" w:hanging="377"/>
              <w:contextualSpacing/>
              <w:jc w:val="left"/>
              <w:rPr>
                <w:rFonts w:ascii="Arial" w:hAnsi="Arial" w:cs="Arial"/>
                <w:kern w:val="2"/>
                <w:sz w:val="20"/>
                <w:szCs w:val="20"/>
                <w:lang w:val="en-US"/>
              </w:rPr>
            </w:pPr>
            <w:r w:rsidRPr="008F7BD4">
              <w:rPr>
                <w:rFonts w:ascii="Arial" w:hAnsi="Arial" w:cs="Arial"/>
                <w:kern w:val="2"/>
                <w:sz w:val="20"/>
                <w:szCs w:val="20"/>
                <w:lang w:val="en-US"/>
              </w:rPr>
              <w:t>Detailed contingency plans regarding credit events like significant downgrading of credit and the collapse of the issuer of the derivatives and where applicable indicate whether such plans have previously been adopted by other SFC-authorized structured funds managed by the management company.</w:t>
            </w:r>
          </w:p>
          <w:p w14:paraId="26B3022F" w14:textId="77777777" w:rsidR="00BD6F45" w:rsidRPr="008F7BD4" w:rsidRDefault="00BD6F45" w:rsidP="008F7BD4">
            <w:pPr>
              <w:pStyle w:val="Normal1"/>
              <w:snapToGrid w:val="0"/>
              <w:spacing w:after="0"/>
              <w:ind w:left="852"/>
              <w:contextualSpacing/>
              <w:jc w:val="left"/>
              <w:rPr>
                <w:rFonts w:ascii="Arial" w:hAnsi="Arial" w:cs="Arial"/>
                <w:i/>
                <w:kern w:val="2"/>
                <w:sz w:val="20"/>
                <w:szCs w:val="20"/>
                <w:u w:val="single"/>
                <w:lang w:val="en-US"/>
              </w:rPr>
            </w:pPr>
          </w:p>
          <w:p w14:paraId="391A43DD" w14:textId="77777777" w:rsidR="00DA275F" w:rsidRPr="00EF06A9" w:rsidRDefault="00001493" w:rsidP="006E4319">
            <w:pPr>
              <w:pStyle w:val="Normal1"/>
              <w:numPr>
                <w:ilvl w:val="0"/>
                <w:numId w:val="79"/>
              </w:numPr>
              <w:snapToGrid w:val="0"/>
              <w:spacing w:after="0"/>
              <w:ind w:left="852" w:hanging="377"/>
              <w:contextualSpacing/>
              <w:jc w:val="left"/>
              <w:rPr>
                <w:rFonts w:ascii="Arial" w:hAnsi="Arial" w:cs="Arial"/>
                <w:i/>
                <w:kern w:val="2"/>
                <w:sz w:val="20"/>
                <w:szCs w:val="20"/>
                <w:u w:val="single"/>
                <w:lang w:val="en-US"/>
              </w:rPr>
            </w:pPr>
            <w:r w:rsidRPr="00EF06A9">
              <w:rPr>
                <w:rFonts w:ascii="Arial" w:hAnsi="Arial" w:cs="Arial"/>
                <w:i/>
                <w:sz w:val="20"/>
                <w:szCs w:val="20"/>
                <w:lang w:eastAsia="zh-HK"/>
              </w:rPr>
              <w:t>(applicable only to Swiss structured fund(s) which is/are linked to one or more indices)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AA3D11"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F58F78"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13B5E9BB" w14:textId="77777777" w:rsidTr="00176E7F">
        <w:trPr>
          <w:gridAfter w:val="1"/>
          <w:wAfter w:w="7" w:type="dxa"/>
          <w:trHeight w:val="125"/>
        </w:trPr>
        <w:tc>
          <w:tcPr>
            <w:tcW w:w="8192" w:type="dxa"/>
            <w:tcBorders>
              <w:top w:val="nil"/>
              <w:left w:val="nil"/>
              <w:bottom w:val="nil"/>
              <w:right w:val="single" w:sz="4" w:space="0" w:color="auto"/>
            </w:tcBorders>
            <w:shd w:val="clear" w:color="auto" w:fill="auto"/>
          </w:tcPr>
          <w:p w14:paraId="3EDA465C" w14:textId="7C44FF35"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lang w:eastAsia="zh-HK"/>
              </w:rPr>
            </w:pPr>
            <w:r w:rsidRPr="00861949">
              <w:rPr>
                <w:rFonts w:ascii="Arial" w:hAnsi="Arial" w:cs="Arial"/>
                <w:i/>
                <w:sz w:val="20"/>
                <w:szCs w:val="20"/>
                <w:u w:val="single"/>
                <w:lang w:eastAsia="zh-HK"/>
              </w:rPr>
              <w:t xml:space="preserve">For new index not currently adopted by other existing SFC-authorized unlisted index fund(s) or </w:t>
            </w:r>
            <w:r w:rsidR="0095453A">
              <w:rPr>
                <w:rFonts w:ascii="Arial" w:hAnsi="Arial" w:cs="Arial"/>
                <w:i/>
                <w:sz w:val="20"/>
                <w:szCs w:val="20"/>
                <w:u w:val="single"/>
                <w:lang w:eastAsia="zh-HK"/>
              </w:rPr>
              <w:t xml:space="preserve">Passive </w:t>
            </w:r>
            <w:r w:rsidRPr="00861949">
              <w:rPr>
                <w:rFonts w:ascii="Arial" w:hAnsi="Arial" w:cs="Arial"/>
                <w:i/>
                <w:sz w:val="20"/>
                <w:szCs w:val="20"/>
                <w:u w:val="single"/>
                <w:lang w:eastAsia="zh-HK"/>
              </w:rPr>
              <w:t>ETF(s)</w:t>
            </w:r>
          </w:p>
          <w:p w14:paraId="56CA135C" w14:textId="77777777"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Submission to demonstrate compliance with 8.6(e) of the UT Code on index acceptability </w:t>
            </w:r>
            <w:r w:rsidRPr="00861949">
              <w:rPr>
                <w:rFonts w:ascii="Arial" w:hAnsi="Arial" w:cs="Arial"/>
                <w:i/>
                <w:sz w:val="20"/>
                <w:szCs w:val="20"/>
                <w:lang w:eastAsia="zh-HK"/>
              </w:rPr>
              <w:t>(please use separate sheet(s))</w:t>
            </w:r>
          </w:p>
          <w:p w14:paraId="21558565" w14:textId="77777777" w:rsidR="00DA275F" w:rsidRPr="00861949" w:rsidRDefault="00DA275F" w:rsidP="006E4319">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EB266A" w14:textId="77777777" w:rsidR="00DA275F" w:rsidRPr="00861949" w:rsidRDefault="00DA275F" w:rsidP="00176E7F">
            <w:pPr>
              <w:pStyle w:val="Normal1"/>
              <w:snapToGrid w:val="0"/>
              <w:spacing w:after="0"/>
              <w:contextualSpacing/>
              <w:rPr>
                <w:rFonts w:ascii="Arial" w:hAnsi="Arial" w:cs="Arial"/>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2DAF97"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324CB47D"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44D4756A" w14:textId="77777777" w:rsidR="00CC3005" w:rsidRPr="00861949" w:rsidRDefault="00CC3005" w:rsidP="00CC3005">
            <w:pPr>
              <w:pStyle w:val="Normal1"/>
              <w:numPr>
                <w:ilvl w:val="0"/>
                <w:numId w:val="65"/>
              </w:numPr>
              <w:snapToGrid w:val="0"/>
              <w:spacing w:after="0"/>
              <w:ind w:left="1237" w:hanging="360"/>
              <w:contextualSpacing/>
              <w:jc w:val="left"/>
              <w:rPr>
                <w:rFonts w:ascii="Arial" w:hAnsi="Arial" w:cs="Arial"/>
                <w:sz w:val="20"/>
                <w:szCs w:val="20"/>
                <w:lang w:eastAsia="zh-HK"/>
              </w:rPr>
            </w:pPr>
            <w:r w:rsidRPr="00861949">
              <w:rPr>
                <w:rFonts w:ascii="Arial" w:hAnsi="Arial" w:cs="Arial"/>
                <w:i/>
                <w:sz w:val="20"/>
                <w:szCs w:val="20"/>
                <w:u w:val="single"/>
                <w:lang w:eastAsia="zh-HK"/>
              </w:rPr>
              <w:t>For index which is bespoke / provided for the use of the</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structured fund</w:t>
            </w:r>
            <w:r>
              <w:rPr>
                <w:rFonts w:ascii="Arial" w:hAnsi="Arial" w:cs="Arial"/>
                <w:i/>
                <w:sz w:val="20"/>
                <w:szCs w:val="20"/>
                <w:u w:val="single"/>
                <w:lang w:eastAsia="zh-HK"/>
              </w:rPr>
              <w:t>(s)</w:t>
            </w:r>
            <w:r w:rsidRPr="00861949">
              <w:rPr>
                <w:rFonts w:ascii="Arial" w:hAnsi="Arial" w:cs="Arial"/>
                <w:i/>
                <w:sz w:val="20"/>
                <w:szCs w:val="20"/>
                <w:u w:val="single"/>
                <w:lang w:eastAsia="zh-HK"/>
              </w:rPr>
              <w:t xml:space="preserve"> only</w:t>
            </w:r>
          </w:p>
          <w:p w14:paraId="25A92C1E" w14:textId="77777777"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Justification to address questions as to the propriety of the fund seeking exposure to such index </w:t>
            </w:r>
            <w:r w:rsidRPr="00861949">
              <w:rPr>
                <w:rFonts w:ascii="Arial" w:hAnsi="Arial" w:cs="Arial"/>
                <w:i/>
                <w:sz w:val="20"/>
                <w:szCs w:val="20"/>
                <w:lang w:eastAsia="zh-HK"/>
              </w:rPr>
              <w:t>(see 8.8(a) Note (2) of the UT Code)</w:t>
            </w:r>
          </w:p>
          <w:p w14:paraId="660E2EBF" w14:textId="77777777" w:rsidR="00DA275F" w:rsidRPr="00861949" w:rsidRDefault="00DA275F" w:rsidP="00176E7F">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tcBorders>
            <w:shd w:val="clear" w:color="auto" w:fill="auto"/>
          </w:tcPr>
          <w:p w14:paraId="492449E6"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1033E7B5"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47FEF7ED"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43B4FFEB" w14:textId="7DFF8937"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u w:val="single"/>
                <w:lang w:eastAsia="zh-HK"/>
              </w:rPr>
            </w:pPr>
            <w:r w:rsidRPr="00861949">
              <w:rPr>
                <w:rFonts w:ascii="Arial" w:hAnsi="Arial" w:cs="Arial"/>
                <w:i/>
                <w:sz w:val="20"/>
                <w:szCs w:val="20"/>
                <w:u w:val="single"/>
                <w:lang w:eastAsia="zh-HK"/>
              </w:rPr>
              <w:t>For</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w:t>
            </w:r>
            <w:r w:rsidR="0095453A">
              <w:rPr>
                <w:rFonts w:ascii="Arial" w:hAnsi="Arial" w:cs="Arial"/>
                <w:i/>
                <w:sz w:val="20"/>
                <w:szCs w:val="20"/>
                <w:u w:val="single"/>
                <w:lang w:eastAsia="zh-HK"/>
              </w:rPr>
              <w:t>d</w:t>
            </w:r>
            <w:r w:rsidRPr="00861949">
              <w:rPr>
                <w:rFonts w:ascii="Arial" w:hAnsi="Arial" w:cs="Arial"/>
                <w:i/>
                <w:sz w:val="20"/>
                <w:szCs w:val="20"/>
                <w:u w:val="single"/>
                <w:lang w:eastAsia="zh-HK"/>
              </w:rPr>
              <w:t xml:space="preserve"> fund(s) with index provider not being an independent person</w:t>
            </w:r>
          </w:p>
          <w:p w14:paraId="11CAB26A" w14:textId="77777777" w:rsidR="00CC3005" w:rsidRPr="00861949" w:rsidRDefault="00CC3005" w:rsidP="00CC3005">
            <w:pPr>
              <w:adjustRightInd w:val="0"/>
              <w:snapToGrid w:val="0"/>
              <w:ind w:left="1237"/>
              <w:contextualSpacing/>
              <w:jc w:val="left"/>
              <w:rPr>
                <w:rFonts w:ascii="Arial" w:hAnsi="Arial" w:cs="Arial"/>
                <w:sz w:val="20"/>
                <w:szCs w:val="20"/>
                <w:lang w:eastAsia="zh-HK"/>
              </w:rPr>
            </w:pPr>
            <w:r w:rsidRPr="00861949">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14:paraId="282B5065" w14:textId="77777777" w:rsidR="00DA275F" w:rsidRPr="00861949" w:rsidRDefault="00DA275F" w:rsidP="00176E7F">
            <w:pPr>
              <w:pStyle w:val="Normal1"/>
              <w:snapToGrid w:val="0"/>
              <w:spacing w:after="0"/>
              <w:ind w:left="787"/>
              <w:contextualSpacing/>
              <w:jc w:val="left"/>
              <w:rPr>
                <w:rFonts w:ascii="Arial" w:hAnsi="Arial" w:cs="Arial"/>
                <w:sz w:val="20"/>
                <w:szCs w:val="20"/>
              </w:rPr>
            </w:pPr>
          </w:p>
        </w:tc>
        <w:tc>
          <w:tcPr>
            <w:tcW w:w="990" w:type="dxa"/>
            <w:tcBorders>
              <w:top w:val="single" w:sz="4" w:space="0" w:color="auto"/>
              <w:left w:val="single" w:sz="4" w:space="0" w:color="auto"/>
            </w:tcBorders>
            <w:shd w:val="clear" w:color="auto" w:fill="auto"/>
          </w:tcPr>
          <w:p w14:paraId="20B7FBE6"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4D476BCA"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7F161ED6"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1B7A2D3F" w14:textId="77777777" w:rsidR="00CC3005" w:rsidRPr="006E4319" w:rsidRDefault="00CC3005" w:rsidP="006E4319">
            <w:pPr>
              <w:pStyle w:val="Normal1"/>
              <w:numPr>
                <w:ilvl w:val="0"/>
                <w:numId w:val="79"/>
              </w:numPr>
              <w:snapToGrid w:val="0"/>
              <w:spacing w:after="0"/>
              <w:ind w:left="852" w:hanging="377"/>
              <w:contextualSpacing/>
              <w:jc w:val="left"/>
              <w:rPr>
                <w:rFonts w:ascii="Arial" w:hAnsi="Arial" w:cs="Arial"/>
                <w:i/>
                <w:sz w:val="20"/>
                <w:szCs w:val="20"/>
                <w:u w:val="single"/>
                <w:lang w:eastAsia="zh-HK"/>
              </w:rPr>
            </w:pPr>
            <w:r w:rsidRPr="006E4319">
              <w:rPr>
                <w:rFonts w:ascii="Arial" w:hAnsi="Arial" w:cs="Arial"/>
                <w:i/>
                <w:sz w:val="20"/>
                <w:szCs w:val="20"/>
                <w:u w:val="single"/>
                <w:lang w:eastAsia="zh-HK"/>
              </w:rPr>
              <w:t>For</w:t>
            </w:r>
            <w:r w:rsidRPr="00CC3005">
              <w:rPr>
                <w:rFonts w:ascii="Arial" w:hAnsi="Arial" w:cs="Arial"/>
                <w:i/>
                <w:sz w:val="20"/>
                <w:szCs w:val="20"/>
                <w:u w:val="single"/>
                <w:lang w:eastAsia="zh-HK"/>
              </w:rPr>
              <w:t xml:space="preserve"> a </w:t>
            </w:r>
            <w:r>
              <w:rPr>
                <w:rFonts w:ascii="Arial" w:hAnsi="Arial" w:cs="Arial"/>
                <w:i/>
                <w:sz w:val="20"/>
                <w:szCs w:val="20"/>
                <w:u w:val="single"/>
                <w:lang w:eastAsia="zh-HK"/>
              </w:rPr>
              <w:t xml:space="preserve">Swiss fund </w:t>
            </w:r>
            <w:r w:rsidRPr="00CC3005">
              <w:rPr>
                <w:rFonts w:ascii="Arial" w:hAnsi="Arial" w:cs="Arial"/>
                <w:i/>
                <w:sz w:val="20"/>
                <w:szCs w:val="20"/>
                <w:u w:val="single"/>
                <w:lang w:eastAsia="zh-HK"/>
              </w:rPr>
              <w:t>which is a mutual fund company</w:t>
            </w:r>
          </w:p>
          <w:p w14:paraId="39267DD0" w14:textId="77777777" w:rsidR="00CC3005" w:rsidRPr="00861949" w:rsidRDefault="00CC3005" w:rsidP="00CC3005">
            <w:pPr>
              <w:pStyle w:val="Normal1"/>
              <w:snapToGrid w:val="0"/>
              <w:spacing w:after="0"/>
              <w:ind w:left="852"/>
              <w:contextualSpacing/>
              <w:jc w:val="left"/>
              <w:rPr>
                <w:rFonts w:ascii="Arial" w:hAnsi="Arial" w:cs="Arial"/>
                <w:b/>
                <w:i/>
                <w:sz w:val="20"/>
                <w:szCs w:val="20"/>
                <w:lang w:eastAsia="zh-HK"/>
              </w:rPr>
            </w:pPr>
            <w:r w:rsidRPr="00861949">
              <w:rPr>
                <w:rFonts w:ascii="Arial" w:hAnsi="Arial" w:cs="Arial"/>
                <w:sz w:val="20"/>
                <w:szCs w:val="20"/>
                <w:lang w:eastAsia="zh-HK"/>
              </w:rPr>
              <w:t xml:space="preserve">Evidence that the majority of the board of directors of the </w:t>
            </w:r>
            <w:r>
              <w:rPr>
                <w:rFonts w:ascii="Arial" w:hAnsi="Arial" w:cs="Arial"/>
                <w:sz w:val="20"/>
                <w:szCs w:val="20"/>
                <w:lang w:eastAsia="zh-HK"/>
              </w:rPr>
              <w:t>Swiss fund</w:t>
            </w:r>
            <w:r w:rsidRPr="00861949">
              <w:rPr>
                <w:rFonts w:ascii="Arial" w:hAnsi="Arial" w:cs="Arial"/>
                <w:sz w:val="20"/>
                <w:szCs w:val="20"/>
                <w:lang w:eastAsia="zh-HK"/>
              </w:rPr>
              <w:t xml:space="preserve"> are independent directors in compliance with 8.8(b) of the UT Code</w:t>
            </w:r>
            <w:r w:rsidRPr="00861949">
              <w:rPr>
                <w:rFonts w:ascii="Arial" w:hAnsi="Arial" w:cs="Arial"/>
                <w:b/>
                <w:i/>
                <w:sz w:val="20"/>
                <w:szCs w:val="20"/>
                <w:lang w:eastAsia="zh-HK"/>
              </w:rPr>
              <w:t xml:space="preserve"> </w:t>
            </w:r>
          </w:p>
          <w:p w14:paraId="14B569AF" w14:textId="77777777" w:rsidR="00DA275F" w:rsidRPr="006E4319" w:rsidRDefault="00DA275F">
            <w:pPr>
              <w:pStyle w:val="Normal1"/>
              <w:snapToGrid w:val="0"/>
              <w:spacing w:after="0"/>
              <w:ind w:left="247"/>
              <w:contextualSpacing/>
              <w:jc w:val="left"/>
              <w:rPr>
                <w:rFonts w:ascii="Arial" w:hAnsi="Arial" w:cs="Arial"/>
                <w:sz w:val="20"/>
                <w:szCs w:val="20"/>
                <w:u w:val="single"/>
              </w:rPr>
            </w:pPr>
          </w:p>
        </w:tc>
        <w:tc>
          <w:tcPr>
            <w:tcW w:w="990" w:type="dxa"/>
            <w:tcBorders>
              <w:left w:val="single" w:sz="4" w:space="0" w:color="auto"/>
            </w:tcBorders>
            <w:shd w:val="clear" w:color="auto" w:fill="auto"/>
          </w:tcPr>
          <w:p w14:paraId="0EA41F3E"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shd w:val="clear" w:color="auto" w:fill="auto"/>
          </w:tcPr>
          <w:p w14:paraId="494F37A2" w14:textId="77777777" w:rsidR="00DA275F" w:rsidRPr="00861949" w:rsidRDefault="00DA275F" w:rsidP="00176E7F">
            <w:pPr>
              <w:pStyle w:val="Normal1"/>
              <w:snapToGrid w:val="0"/>
              <w:spacing w:after="0"/>
              <w:contextualSpacing/>
              <w:rPr>
                <w:rFonts w:ascii="Arial" w:hAnsi="Arial" w:cs="Arial"/>
                <w:sz w:val="20"/>
                <w:szCs w:val="20"/>
              </w:rPr>
            </w:pPr>
          </w:p>
        </w:tc>
      </w:tr>
      <w:tr w:rsidR="00CC3005" w:rsidRPr="00861949" w14:paraId="653E8DF0"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0EA9E18B" w14:textId="02FE4AE2" w:rsidR="00CC3005" w:rsidRPr="00861949" w:rsidRDefault="00CC3005" w:rsidP="00CC3005">
            <w:pPr>
              <w:pStyle w:val="Normal1"/>
              <w:numPr>
                <w:ilvl w:val="0"/>
                <w:numId w:val="79"/>
              </w:numPr>
              <w:snapToGrid w:val="0"/>
              <w:spacing w:after="0"/>
              <w:ind w:left="852" w:hanging="360"/>
              <w:contextualSpacing/>
              <w:jc w:val="left"/>
              <w:rPr>
                <w:rFonts w:ascii="Arial" w:hAnsi="Arial" w:cs="Arial"/>
                <w:i/>
                <w:sz w:val="20"/>
                <w:szCs w:val="20"/>
                <w:lang w:eastAsia="zh-HK"/>
              </w:rPr>
            </w:pPr>
            <w:r w:rsidRPr="00861949">
              <w:rPr>
                <w:rFonts w:ascii="Arial" w:hAnsi="Arial" w:cs="Arial"/>
                <w:sz w:val="20"/>
                <w:szCs w:val="20"/>
                <w:lang w:eastAsia="zh-HK"/>
              </w:rPr>
              <w:t xml:space="preserve">Executed self-declarations by the management company and each of </w:t>
            </w:r>
            <w:r w:rsidR="004665DB">
              <w:rPr>
                <w:rFonts w:ascii="Arial" w:hAnsi="Arial" w:cs="Arial"/>
                <w:sz w:val="20"/>
                <w:szCs w:val="20"/>
                <w:lang w:eastAsia="zh-HK"/>
              </w:rPr>
              <w:t>the</w:t>
            </w:r>
            <w:r w:rsidRPr="00861949">
              <w:rPr>
                <w:rFonts w:ascii="Arial" w:hAnsi="Arial" w:cs="Arial"/>
                <w:sz w:val="20"/>
                <w:szCs w:val="20"/>
                <w:lang w:eastAsia="zh-HK"/>
              </w:rPr>
              <w:t xml:space="preserve"> </w:t>
            </w:r>
            <w:r w:rsidR="0095453A">
              <w:rPr>
                <w:rFonts w:ascii="Arial" w:hAnsi="Arial" w:cs="Arial"/>
                <w:sz w:val="20"/>
                <w:szCs w:val="20"/>
                <w:lang w:eastAsia="zh-HK"/>
              </w:rPr>
              <w:t xml:space="preserve">investment </w:t>
            </w:r>
            <w:r w:rsidRPr="00861949">
              <w:rPr>
                <w:rFonts w:ascii="Arial" w:hAnsi="Arial" w:cs="Arial"/>
                <w:sz w:val="20"/>
                <w:szCs w:val="20"/>
                <w:lang w:eastAsia="zh-HK"/>
              </w:rPr>
              <w:t xml:space="preserve">delegate(s) in respect of its independence from the issuer(s) of the </w:t>
            </w:r>
            <w:r w:rsidR="00B94D62">
              <w:rPr>
                <w:rFonts w:ascii="Arial" w:hAnsi="Arial" w:cs="Arial"/>
                <w:sz w:val="20"/>
                <w:szCs w:val="20"/>
                <w:lang w:eastAsia="zh-HK"/>
              </w:rPr>
              <w:t>derivatives</w:t>
            </w:r>
            <w:r w:rsidR="004665DB">
              <w:rPr>
                <w:rFonts w:ascii="Arial" w:hAnsi="Arial" w:cs="Arial"/>
                <w:sz w:val="20"/>
                <w:szCs w:val="20"/>
                <w:lang w:eastAsia="zh-HK"/>
              </w:rPr>
              <w:t xml:space="preserve"> </w:t>
            </w:r>
            <w:r w:rsidRPr="00861949">
              <w:rPr>
                <w:rFonts w:ascii="Arial" w:hAnsi="Arial" w:cs="Arial"/>
                <w:sz w:val="20"/>
                <w:szCs w:val="20"/>
                <w:lang w:eastAsia="zh-HK"/>
              </w:rPr>
              <w:t>in accordance with 8.8(a) of the UT Code</w:t>
            </w:r>
          </w:p>
          <w:p w14:paraId="263E5742" w14:textId="77777777" w:rsidR="00CC3005" w:rsidRPr="00CC3005" w:rsidRDefault="00CC3005" w:rsidP="006E4319">
            <w:pPr>
              <w:pStyle w:val="Normal1"/>
              <w:snapToGrid w:val="0"/>
              <w:spacing w:after="0"/>
              <w:ind w:left="1195"/>
              <w:contextualSpacing/>
              <w:jc w:val="left"/>
              <w:rPr>
                <w:rFonts w:ascii="Arial" w:hAnsi="Arial" w:cs="Arial"/>
                <w:i/>
                <w:sz w:val="20"/>
                <w:szCs w:val="20"/>
                <w:u w:val="single"/>
                <w:lang w:eastAsia="zh-HK"/>
              </w:rPr>
            </w:pPr>
          </w:p>
        </w:tc>
        <w:tc>
          <w:tcPr>
            <w:tcW w:w="990" w:type="dxa"/>
            <w:tcBorders>
              <w:left w:val="single" w:sz="4" w:space="0" w:color="auto"/>
            </w:tcBorders>
            <w:shd w:val="clear" w:color="auto" w:fill="auto"/>
          </w:tcPr>
          <w:p w14:paraId="40A63693" w14:textId="77777777" w:rsidR="00CC3005" w:rsidRPr="00861949" w:rsidRDefault="00CC3005" w:rsidP="00176E7F">
            <w:pPr>
              <w:pStyle w:val="Normal1"/>
              <w:snapToGrid w:val="0"/>
              <w:spacing w:after="0"/>
              <w:contextualSpacing/>
              <w:rPr>
                <w:rFonts w:ascii="Arial" w:hAnsi="Arial" w:cs="Arial"/>
                <w:sz w:val="20"/>
                <w:szCs w:val="20"/>
              </w:rPr>
            </w:pPr>
          </w:p>
        </w:tc>
        <w:tc>
          <w:tcPr>
            <w:tcW w:w="810" w:type="dxa"/>
            <w:shd w:val="clear" w:color="auto" w:fill="auto"/>
          </w:tcPr>
          <w:p w14:paraId="438876B3" w14:textId="77777777" w:rsidR="00CC3005" w:rsidRPr="00861949" w:rsidRDefault="00CC3005" w:rsidP="00176E7F">
            <w:pPr>
              <w:pStyle w:val="Normal1"/>
              <w:snapToGrid w:val="0"/>
              <w:spacing w:after="0"/>
              <w:contextualSpacing/>
              <w:rPr>
                <w:rFonts w:ascii="Arial" w:hAnsi="Arial" w:cs="Arial"/>
                <w:sz w:val="20"/>
                <w:szCs w:val="20"/>
              </w:rPr>
            </w:pPr>
          </w:p>
        </w:tc>
      </w:tr>
    </w:tbl>
    <w:p w14:paraId="2BD81305" w14:textId="77777777" w:rsidR="00DA275F" w:rsidRDefault="00DA275F" w:rsidP="006E4319">
      <w:pPr>
        <w:spacing w:line="280" w:lineRule="exact"/>
        <w:contextualSpacing/>
      </w:pPr>
    </w:p>
    <w:p w14:paraId="1B5E70B3" w14:textId="77777777" w:rsidR="00DA275F" w:rsidRDefault="00DA275F" w:rsidP="001C299E">
      <w:pPr>
        <w:spacing w:line="280" w:lineRule="exact"/>
        <w:contextualSpacing/>
        <w:jc w:val="center"/>
      </w:pPr>
    </w:p>
    <w:p w14:paraId="11163A41" w14:textId="77777777" w:rsidR="00DA275F" w:rsidRDefault="00DA275F" w:rsidP="001C299E">
      <w:pPr>
        <w:spacing w:line="280" w:lineRule="exact"/>
        <w:contextualSpacing/>
        <w:jc w:val="center"/>
      </w:pPr>
    </w:p>
    <w:p w14:paraId="1CC57E12" w14:textId="77777777" w:rsidR="00DA275F" w:rsidRDefault="00DA275F" w:rsidP="001C299E">
      <w:pPr>
        <w:spacing w:line="280" w:lineRule="exact"/>
        <w:contextualSpacing/>
        <w:jc w:val="center"/>
      </w:pPr>
    </w:p>
    <w:p w14:paraId="5F8243B1" w14:textId="77777777" w:rsidR="00DA275F" w:rsidRDefault="00DA275F" w:rsidP="001C299E">
      <w:pPr>
        <w:spacing w:line="280" w:lineRule="exact"/>
        <w:contextualSpacing/>
        <w:jc w:val="center"/>
      </w:pPr>
    </w:p>
    <w:p w14:paraId="236BBE43" w14:textId="77777777" w:rsidR="00DA275F" w:rsidRDefault="00DA275F" w:rsidP="001C299E">
      <w:pPr>
        <w:spacing w:line="280" w:lineRule="exact"/>
        <w:contextualSpacing/>
        <w:jc w:val="center"/>
      </w:pPr>
    </w:p>
    <w:p w14:paraId="776EC576" w14:textId="77777777" w:rsidR="00DA275F" w:rsidRDefault="00DA275F" w:rsidP="001C299E">
      <w:pPr>
        <w:spacing w:line="280" w:lineRule="exact"/>
        <w:contextualSpacing/>
        <w:jc w:val="center"/>
      </w:pPr>
    </w:p>
    <w:p w14:paraId="6F9A37C0" w14:textId="77777777" w:rsidR="00DA275F" w:rsidRDefault="00DA275F" w:rsidP="001C299E">
      <w:pPr>
        <w:spacing w:line="280" w:lineRule="exact"/>
        <w:contextualSpacing/>
        <w:jc w:val="center"/>
      </w:pPr>
    </w:p>
    <w:p w14:paraId="0A59B292" w14:textId="77777777" w:rsidR="00DA275F" w:rsidRDefault="00DA275F" w:rsidP="001C299E">
      <w:pPr>
        <w:spacing w:line="280" w:lineRule="exact"/>
        <w:contextualSpacing/>
        <w:jc w:val="center"/>
      </w:pPr>
    </w:p>
    <w:p w14:paraId="2E243B38" w14:textId="77777777" w:rsidR="00DA275F" w:rsidRDefault="00DA275F" w:rsidP="001C299E">
      <w:pPr>
        <w:spacing w:line="280" w:lineRule="exact"/>
        <w:contextualSpacing/>
        <w:jc w:val="center"/>
      </w:pPr>
    </w:p>
    <w:p w14:paraId="3F00A551" w14:textId="77777777" w:rsidR="00DA275F" w:rsidRDefault="00DA275F" w:rsidP="001C299E">
      <w:pPr>
        <w:spacing w:line="280" w:lineRule="exact"/>
        <w:contextualSpacing/>
        <w:jc w:val="center"/>
      </w:pPr>
    </w:p>
    <w:p w14:paraId="16D2E354" w14:textId="77777777" w:rsidR="00DA275F" w:rsidRDefault="00DA275F" w:rsidP="001C299E">
      <w:pPr>
        <w:spacing w:line="280" w:lineRule="exact"/>
        <w:contextualSpacing/>
        <w:jc w:val="center"/>
      </w:pPr>
    </w:p>
    <w:p w14:paraId="5182519E" w14:textId="77777777" w:rsidR="003A22FE" w:rsidRDefault="003A22FE" w:rsidP="008F7BD4">
      <w:pPr>
        <w:spacing w:line="280" w:lineRule="exact"/>
        <w:contextualSpacing/>
      </w:pPr>
    </w:p>
    <w:p w14:paraId="0F81F657" w14:textId="77777777" w:rsidR="003A22FE" w:rsidRDefault="003A22FE" w:rsidP="001C299E">
      <w:pPr>
        <w:spacing w:line="280" w:lineRule="exact"/>
        <w:contextualSpacing/>
        <w:jc w:val="center"/>
      </w:pPr>
    </w:p>
    <w:p w14:paraId="07D41637" w14:textId="77777777" w:rsidR="0015388F" w:rsidRDefault="0015388F" w:rsidP="001C299E">
      <w:pPr>
        <w:spacing w:line="280" w:lineRule="exact"/>
        <w:contextualSpacing/>
        <w:jc w:val="center"/>
      </w:pPr>
    </w:p>
    <w:p w14:paraId="6E64EEB4" w14:textId="77777777"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14:paraId="31266E78" w14:textId="77777777" w:rsidR="00CC7BD6" w:rsidRDefault="00CC7BD6" w:rsidP="009567D7">
      <w:pPr>
        <w:pStyle w:val="NumberHeading"/>
        <w:adjustRightInd w:val="0"/>
        <w:snapToGrid w:val="0"/>
        <w:contextualSpacing/>
        <w:rPr>
          <w:rFonts w:ascii="Arial" w:hAnsi="Arial" w:cs="Arial"/>
          <w:b w:val="0"/>
          <w:sz w:val="20"/>
          <w:szCs w:val="20"/>
        </w:rPr>
      </w:pPr>
    </w:p>
    <w:p w14:paraId="2A68CDD5" w14:textId="77777777"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5A1237">
        <w:rPr>
          <w:rFonts w:ascii="Arial" w:hAnsi="Arial" w:cs="Arial"/>
          <w:b w:val="0"/>
          <w:bCs/>
          <w:sz w:val="20"/>
          <w:szCs w:val="20"/>
        </w:rPr>
        <w:t xml:space="preserve">Swiss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14:paraId="11AD2EDC" w14:textId="77777777"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AB6397" w:rsidRPr="002F6317" w14:paraId="17002BC6" w14:textId="77777777" w:rsidTr="002F6317">
        <w:tc>
          <w:tcPr>
            <w:tcW w:w="3191" w:type="dxa"/>
            <w:shd w:val="clear" w:color="auto" w:fill="auto"/>
          </w:tcPr>
          <w:p w14:paraId="3BEB7687"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14:paraId="532EF341"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4B36F920"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14:paraId="4AC21B67" w14:textId="77777777" w:rsidTr="002F6317">
        <w:tc>
          <w:tcPr>
            <w:tcW w:w="3191" w:type="dxa"/>
            <w:shd w:val="clear" w:color="auto" w:fill="auto"/>
          </w:tcPr>
          <w:p w14:paraId="7C9C1B06"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0BC5BC0E"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14:paraId="3BCC16C4"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1F922117"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440C388F"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23E2B18C"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13A22C91" w14:textId="77777777" w:rsidR="00AB6397" w:rsidRPr="00833BC8" w:rsidRDefault="00AB6397" w:rsidP="00AB6397">
      <w:pPr>
        <w:pStyle w:val="NumberHeading"/>
        <w:adjustRightInd w:val="0"/>
        <w:snapToGrid w:val="0"/>
        <w:contextualSpacing/>
        <w:jc w:val="left"/>
        <w:rPr>
          <w:rFonts w:ascii="Arial" w:hAnsi="Arial" w:cs="Arial"/>
          <w:b w:val="0"/>
          <w:sz w:val="20"/>
          <w:szCs w:val="20"/>
        </w:rPr>
      </w:pPr>
    </w:p>
    <w:p w14:paraId="4F946A9A"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0BCA6B11" w14:textId="77777777"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5A123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14:paraId="6F7A2BD6" w14:textId="77777777"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14:paraId="3CF0A794" w14:textId="77777777" w:rsidR="009C0F33" w:rsidRPr="009567D7" w:rsidRDefault="009C0F33" w:rsidP="00E7586D">
      <w:pPr>
        <w:pStyle w:val="NumberHeading"/>
        <w:numPr>
          <w:ilvl w:val="0"/>
          <w:numId w:val="61"/>
        </w:numPr>
        <w:adjustRightInd w:val="0"/>
        <w:snapToGrid w:val="0"/>
        <w:ind w:left="720" w:hanging="63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14:paraId="7759B5E6" w14:textId="77777777"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Pr>
          <w:rFonts w:ascii="Arial" w:hAnsi="Arial" w:cs="Arial"/>
          <w:b w:val="0"/>
          <w:sz w:val="20"/>
          <w:szCs w:val="20"/>
        </w:rPr>
        <w:t>we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14:paraId="47A4304A" w14:textId="77777777"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CC7BD6">
        <w:rPr>
          <w:rFonts w:ascii="Arial" w:hAnsi="Arial" w:cs="Arial"/>
          <w:b w:val="0"/>
          <w:sz w:val="20"/>
          <w:szCs w:val="20"/>
        </w:rPr>
        <w:t>we</w:t>
      </w:r>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authorization of the </w:t>
      </w:r>
      <w:r w:rsidR="005A1237">
        <w:rPr>
          <w:rFonts w:ascii="Arial" w:hAnsi="Arial" w:cs="Arial"/>
          <w:b w:val="0"/>
          <w:sz w:val="20"/>
          <w:szCs w:val="20"/>
        </w:rPr>
        <w:t xml:space="preserve">Swiss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p>
    <w:p w14:paraId="00DD6AEB" w14:textId="77777777"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14:paraId="495B594A" w14:textId="77777777" w:rsidR="00CC7BD6" w:rsidRPr="009567D7"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r w:rsidRPr="0066798D">
        <w:rPr>
          <w:rFonts w:ascii="Arial" w:hAnsi="Arial" w:cs="Arial"/>
          <w:b w:val="0"/>
          <w:sz w:val="20"/>
          <w:szCs w:val="20"/>
        </w:rPr>
        <w:t xml:space="preserve">we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4F091C">
        <w:rPr>
          <w:rFonts w:ascii="Arial" w:hAnsi="Arial" w:cs="Arial"/>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authorization of the </w:t>
      </w:r>
      <w:r w:rsidR="00792FE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14:paraId="507D5442" w14:textId="77777777" w:rsidR="00094CCD" w:rsidRDefault="00094CCD" w:rsidP="00CC7BD6">
      <w:pPr>
        <w:adjustRightInd w:val="0"/>
        <w:snapToGrid w:val="0"/>
        <w:contextualSpacing/>
        <w:jc w:val="left"/>
        <w:rPr>
          <w:rFonts w:ascii="Arial" w:hAnsi="Arial" w:cs="Arial"/>
          <w:bCs/>
          <w:sz w:val="20"/>
          <w:szCs w:val="20"/>
        </w:rPr>
      </w:pPr>
    </w:p>
    <w:p w14:paraId="73164E40" w14:textId="77777777"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14:paraId="39C4EB21" w14:textId="77777777" w:rsidR="009C0F33" w:rsidRDefault="009C0F33" w:rsidP="002916ED">
      <w:pPr>
        <w:pStyle w:val="NumberHeading"/>
        <w:adjustRightInd w:val="0"/>
        <w:snapToGrid w:val="0"/>
        <w:contextualSpacing/>
        <w:jc w:val="left"/>
        <w:rPr>
          <w:rFonts w:ascii="Arial" w:hAnsi="Arial" w:cs="Arial"/>
          <w:b w:val="0"/>
          <w:sz w:val="20"/>
          <w:szCs w:val="20"/>
        </w:rPr>
      </w:pPr>
    </w:p>
    <w:p w14:paraId="527D30D2" w14:textId="77777777" w:rsidR="002916ED"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are an affiliate of an authorized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Pr>
          <w:rFonts w:ascii="Arial" w:hAnsi="Arial" w:cs="Arial"/>
          <w:sz w:val="20"/>
          <w:szCs w:val="20"/>
        </w:rPr>
        <w:t>SFO</w:t>
      </w:r>
      <w:r w:rsidR="00616396">
        <w:rPr>
          <w:rFonts w:ascii="Arial" w:hAnsi="Arial" w:cs="Arial"/>
          <w:b w:val="0"/>
          <w:sz w:val="20"/>
          <w:szCs w:val="20"/>
        </w:rPr>
        <w:t>”)</w:t>
      </w:r>
      <w:r>
        <w:rPr>
          <w:rFonts w:ascii="Arial" w:hAnsi="Arial" w:cs="Arial"/>
          <w:b w:val="0"/>
          <w:sz w:val="20"/>
          <w:szCs w:val="20"/>
        </w:rPr>
        <w:t>; and</w:t>
      </w:r>
    </w:p>
    <w:p w14:paraId="27C6CE58" w14:textId="77777777" w:rsidR="009C0F33" w:rsidRDefault="009C0F33" w:rsidP="009567D7">
      <w:pPr>
        <w:pStyle w:val="NumberHeading"/>
        <w:adjustRightInd w:val="0"/>
        <w:snapToGrid w:val="0"/>
        <w:ind w:left="540"/>
        <w:contextualSpacing/>
        <w:jc w:val="left"/>
        <w:rPr>
          <w:rFonts w:ascii="Arial" w:hAnsi="Arial" w:cs="Arial"/>
          <w:b w:val="0"/>
          <w:sz w:val="20"/>
          <w:szCs w:val="20"/>
        </w:rPr>
      </w:pPr>
    </w:p>
    <w:p w14:paraId="10E6C895" w14:textId="77777777" w:rsidR="009C0F33"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14:paraId="00A9C1F7" w14:textId="77777777"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14:paraId="0B82DF4D"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376810">
        <w:rPr>
          <w:rFonts w:ascii="Arial" w:hAnsi="Arial" w:cs="Arial"/>
          <w:b w:val="0"/>
          <w:sz w:val="20"/>
          <w:szCs w:val="20"/>
        </w:rPr>
        <w:t>we</w:t>
      </w:r>
      <w:r w:rsidR="00376810" w:rsidRPr="00376810">
        <w:rPr>
          <w:rFonts w:ascii="Arial" w:hAnsi="Arial" w:cs="Arial"/>
          <w:b w:val="0"/>
          <w:sz w:val="20"/>
          <w:szCs w:val="20"/>
        </w:rPr>
        <w:t xml:space="preserve"> </w:t>
      </w:r>
      <w:r w:rsidR="00376810" w:rsidRPr="009567D7">
        <w:rPr>
          <w:rFonts w:ascii="Arial" w:hAnsi="Arial" w:cs="Arial"/>
          <w:b w:val="0"/>
          <w:sz w:val="20"/>
          <w:szCs w:val="20"/>
        </w:rPr>
        <w:t xml:space="preserve">have obtained the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3B0444">
        <w:rPr>
          <w:rFonts w:ascii="Arial" w:hAnsi="Arial" w:cs="Arial"/>
          <w:b w:val="0"/>
          <w:sz w:val="20"/>
          <w:szCs w:val="20"/>
        </w:rPr>
        <w:t xml:space="preserve"> under the SFO</w:t>
      </w:r>
      <w:r w:rsidRPr="003336A5">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3B0444">
        <w:rPr>
          <w:rFonts w:ascii="Arial" w:hAnsi="Arial" w:cs="Arial"/>
          <w:b w:val="0"/>
          <w:sz w:val="20"/>
          <w:szCs w:val="20"/>
        </w:rPr>
        <w:t>.</w:t>
      </w:r>
    </w:p>
    <w:p w14:paraId="36BD33CA" w14:textId="77777777" w:rsidR="00A3305E" w:rsidRDefault="00A3305E"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13788ECF"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CD4637" w:rsidRPr="009567D7">
        <w:rPr>
          <w:rFonts w:ascii="Arial" w:hAnsi="Arial" w:cs="Arial"/>
          <w:b w:val="0"/>
          <w:sz w:val="20"/>
          <w:szCs w:val="20"/>
        </w:rPr>
        <w:t xml:space="preserve">we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A3305E">
        <w:rPr>
          <w:rFonts w:ascii="Arial" w:hAnsi="Arial" w:cs="Arial"/>
          <w:b w:val="0"/>
          <w:sz w:val="20"/>
          <w:szCs w:val="20"/>
        </w:rPr>
        <w:t xml:space="preserve">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under the SFO</w:t>
      </w:r>
      <w:r>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3B0444">
        <w:rPr>
          <w:rFonts w:ascii="Arial" w:hAnsi="Arial" w:cs="Arial"/>
          <w:b w:val="0"/>
          <w:sz w:val="20"/>
          <w:szCs w:val="20"/>
        </w:rPr>
        <w:t>.</w:t>
      </w:r>
    </w:p>
    <w:p w14:paraId="130B62D5" w14:textId="77777777" w:rsidR="009C0F33" w:rsidRDefault="009C0F33"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36DB51BB" w14:textId="77777777" w:rsidR="009C0F33" w:rsidRDefault="009C0F33" w:rsidP="009C0F33">
      <w:pPr>
        <w:pStyle w:val="NumberHeading"/>
        <w:adjustRightInd w:val="0"/>
        <w:snapToGrid w:val="0"/>
        <w:ind w:left="270" w:hanging="270"/>
        <w:contextualSpacing/>
        <w:jc w:val="left"/>
        <w:rPr>
          <w:rFonts w:ascii="Arial" w:hAnsi="Arial" w:cs="Arial"/>
          <w:b w:val="0"/>
          <w:sz w:val="20"/>
          <w:szCs w:val="20"/>
        </w:rPr>
      </w:pPr>
    </w:p>
    <w:p w14:paraId="16DB504C" w14:textId="77777777" w:rsidR="00CD4637" w:rsidRPr="009567D7" w:rsidRDefault="00CD4637" w:rsidP="00CC7BD6">
      <w:pPr>
        <w:adjustRightInd w:val="0"/>
        <w:snapToGrid w:val="0"/>
        <w:contextualSpacing/>
        <w:jc w:val="left"/>
        <w:rPr>
          <w:rFonts w:ascii="Arial" w:hAnsi="Arial" w:cs="Arial"/>
          <w:sz w:val="20"/>
          <w:szCs w:val="20"/>
        </w:rPr>
      </w:pPr>
    </w:p>
    <w:p w14:paraId="76A43385" w14:textId="77777777" w:rsidR="00CD4637"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14:paraId="477F5309" w14:textId="77777777" w:rsidTr="00AB6397">
        <w:trPr>
          <w:trHeight w:val="211"/>
        </w:trPr>
        <w:tc>
          <w:tcPr>
            <w:tcW w:w="3870" w:type="dxa"/>
            <w:vAlign w:val="center"/>
          </w:tcPr>
          <w:p w14:paraId="14597333" w14:textId="77777777"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14:paraId="46A524FF" w14:textId="77777777"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14:paraId="488930B0" w14:textId="77777777"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14:paraId="521DB8E9" w14:textId="77777777" w:rsidR="00CC7BD6" w:rsidRPr="006D71FE" w:rsidRDefault="00CC7BD6" w:rsidP="00AB6397">
            <w:pPr>
              <w:adjustRightInd w:val="0"/>
              <w:snapToGrid w:val="0"/>
              <w:contextualSpacing/>
              <w:rPr>
                <w:rFonts w:ascii="Arial" w:hAnsi="Arial" w:cs="Arial"/>
                <w:sz w:val="20"/>
                <w:szCs w:val="20"/>
              </w:rPr>
            </w:pPr>
          </w:p>
        </w:tc>
        <w:tc>
          <w:tcPr>
            <w:tcW w:w="2776" w:type="dxa"/>
          </w:tcPr>
          <w:p w14:paraId="594BAED7"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75BB15F0" w14:textId="77777777" w:rsidTr="00AB6397">
        <w:trPr>
          <w:trHeight w:val="211"/>
        </w:trPr>
        <w:tc>
          <w:tcPr>
            <w:tcW w:w="3870" w:type="dxa"/>
            <w:vAlign w:val="center"/>
          </w:tcPr>
          <w:p w14:paraId="7AA14D71" w14:textId="77777777"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14:paraId="1924EBB4"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14:paraId="38731169"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316FCBC0"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28E86017"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488AE2A0" w14:textId="77777777" w:rsidTr="00AB6397">
        <w:trPr>
          <w:trHeight w:val="16"/>
        </w:trPr>
        <w:tc>
          <w:tcPr>
            <w:tcW w:w="3870" w:type="dxa"/>
          </w:tcPr>
          <w:p w14:paraId="2545923F"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180" w:type="dxa"/>
          </w:tcPr>
          <w:p w14:paraId="790850AD"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4F0BFC3A"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9D80ED2"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0BD4849"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6915D2CB" w14:textId="77777777" w:rsidTr="00AB6397">
        <w:trPr>
          <w:trHeight w:val="16"/>
        </w:trPr>
        <w:tc>
          <w:tcPr>
            <w:tcW w:w="3870" w:type="dxa"/>
          </w:tcPr>
          <w:p w14:paraId="1324E041" w14:textId="77777777"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14:paraId="08BBE613" w14:textId="77777777"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14:paraId="2B760CD1"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AD68451"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29F01D3" w14:textId="77777777" w:rsidR="00CC7BD6" w:rsidRPr="006D71FE" w:rsidRDefault="00CC7BD6" w:rsidP="00AB6397">
            <w:pPr>
              <w:adjustRightInd w:val="0"/>
              <w:snapToGrid w:val="0"/>
              <w:contextualSpacing/>
              <w:rPr>
                <w:rFonts w:ascii="Arial" w:hAnsi="Arial" w:cs="Arial"/>
                <w:sz w:val="20"/>
                <w:szCs w:val="20"/>
              </w:rPr>
            </w:pPr>
          </w:p>
        </w:tc>
      </w:tr>
      <w:tr w:rsidR="002F376D" w:rsidRPr="00366E3E" w14:paraId="2FF63BFE" w14:textId="77777777" w:rsidTr="00825289">
        <w:trPr>
          <w:trHeight w:val="16"/>
        </w:trPr>
        <w:tc>
          <w:tcPr>
            <w:tcW w:w="3870" w:type="dxa"/>
          </w:tcPr>
          <w:p w14:paraId="0544991B"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14:paraId="33B24EBE"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5A838FC3"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42F0349"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A9DBA06" w14:textId="77777777" w:rsidR="002F376D" w:rsidRPr="006D71FE" w:rsidRDefault="002F376D" w:rsidP="00825289">
            <w:pPr>
              <w:adjustRightInd w:val="0"/>
              <w:snapToGrid w:val="0"/>
              <w:contextualSpacing/>
              <w:rPr>
                <w:rFonts w:ascii="Arial" w:hAnsi="Arial" w:cs="Arial"/>
                <w:sz w:val="20"/>
                <w:szCs w:val="20"/>
              </w:rPr>
            </w:pPr>
          </w:p>
        </w:tc>
      </w:tr>
      <w:tr w:rsidR="00CC7BD6" w:rsidRPr="00366E3E" w14:paraId="18D6411C" w14:textId="77777777" w:rsidTr="00AB6397">
        <w:trPr>
          <w:trHeight w:val="16"/>
        </w:trPr>
        <w:tc>
          <w:tcPr>
            <w:tcW w:w="3870" w:type="dxa"/>
          </w:tcPr>
          <w:p w14:paraId="14684183"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14:paraId="7EA607F1"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428BA216"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1D5F173"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79C78E3" w14:textId="77777777" w:rsidR="00CC7BD6" w:rsidRPr="006D71FE" w:rsidRDefault="00CC7BD6" w:rsidP="00AB6397">
            <w:pPr>
              <w:adjustRightInd w:val="0"/>
              <w:snapToGrid w:val="0"/>
              <w:contextualSpacing/>
              <w:rPr>
                <w:rFonts w:ascii="Arial" w:hAnsi="Arial" w:cs="Arial"/>
                <w:sz w:val="20"/>
                <w:szCs w:val="20"/>
              </w:rPr>
            </w:pPr>
          </w:p>
        </w:tc>
      </w:tr>
    </w:tbl>
    <w:p w14:paraId="6E8C92D2"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21E97412" w14:textId="77777777" w:rsidR="0015388F" w:rsidRDefault="00CC7BD6" w:rsidP="00AB6397">
      <w:pPr>
        <w:pStyle w:val="NumberHeading"/>
        <w:adjustRightInd w:val="0"/>
        <w:snapToGrid w:val="0"/>
        <w:contextualSpacing/>
        <w:jc w:val="left"/>
        <w:rPr>
          <w:rFonts w:ascii="Arial" w:hAnsi="Arial" w:cs="Arial"/>
          <w:b w:val="0"/>
          <w:i/>
          <w:sz w:val="20"/>
          <w:szCs w:val="20"/>
          <w:u w:val="single"/>
        </w:rPr>
      </w:pPr>
      <w:r>
        <w:rPr>
          <w:rFonts w:ascii="Arial" w:hAnsi="Arial" w:cs="Arial"/>
          <w:b w:val="0"/>
          <w:i/>
          <w:sz w:val="20"/>
          <w:szCs w:val="20"/>
          <w:u w:val="single"/>
        </w:rPr>
        <w:br w:type="page"/>
      </w:r>
    </w:p>
    <w:p w14:paraId="14169675" w14:textId="77777777" w:rsidR="0015388F" w:rsidRDefault="0015388F" w:rsidP="00AB6397">
      <w:pPr>
        <w:pStyle w:val="NumberHeading"/>
        <w:adjustRightInd w:val="0"/>
        <w:snapToGrid w:val="0"/>
        <w:contextualSpacing/>
        <w:jc w:val="left"/>
        <w:rPr>
          <w:rFonts w:ascii="Arial" w:hAnsi="Arial" w:cs="Arial"/>
          <w:b w:val="0"/>
          <w:i/>
          <w:sz w:val="20"/>
          <w:szCs w:val="20"/>
          <w:u w:val="single"/>
        </w:rPr>
      </w:pPr>
    </w:p>
    <w:p w14:paraId="4196B7A8" w14:textId="77777777"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t>Nomination of approved person</w:t>
      </w:r>
    </w:p>
    <w:p w14:paraId="4E1087DD" w14:textId="77777777" w:rsidR="00AB6397" w:rsidRDefault="00AB6397" w:rsidP="00CC6C3B">
      <w:pPr>
        <w:adjustRightInd w:val="0"/>
        <w:snapToGrid w:val="0"/>
        <w:contextualSpacing/>
        <w:jc w:val="left"/>
        <w:rPr>
          <w:rFonts w:ascii="Arial" w:hAnsi="Arial" w:cs="Arial"/>
          <w:b/>
          <w:i/>
          <w:sz w:val="20"/>
          <w:szCs w:val="20"/>
          <w:u w:val="single"/>
        </w:rPr>
      </w:pPr>
    </w:p>
    <w:p w14:paraId="6B390F56" w14:textId="77777777" w:rsidR="009832A8" w:rsidRDefault="0076600D" w:rsidP="00D818A7">
      <w:pPr>
        <w:tabs>
          <w:tab w:val="left" w:pos="6345"/>
        </w:tabs>
        <w:adjustRightInd w:val="0"/>
        <w:snapToGrid w:val="0"/>
        <w:contextualSpacing/>
        <w:jc w:val="left"/>
        <w:rPr>
          <w:rFonts w:ascii="Arial" w:hAnsi="Arial" w:cs="Arial"/>
          <w:i/>
          <w:sz w:val="20"/>
          <w:szCs w:val="20"/>
          <w:u w:val="single"/>
        </w:rPr>
      </w:pPr>
      <w:r>
        <w:rPr>
          <w:rFonts w:ascii="Arial" w:hAnsi="Arial" w:cs="Arial"/>
          <w:b/>
          <w:i/>
          <w:sz w:val="20"/>
          <w:szCs w:val="20"/>
          <w:u w:val="single"/>
        </w:rPr>
        <w:t xml:space="preserve">Part 1: </w:t>
      </w:r>
      <w:r w:rsidR="00CC6C3B" w:rsidRPr="00C33214">
        <w:rPr>
          <w:rFonts w:ascii="Arial" w:hAnsi="Arial" w:cs="Arial"/>
          <w:b/>
          <w:i/>
          <w:sz w:val="20"/>
          <w:szCs w:val="20"/>
          <w:u w:val="single"/>
        </w:rPr>
        <w:t xml:space="preserve">Nomination letter from the </w:t>
      </w:r>
      <w:r w:rsidR="009832A8">
        <w:rPr>
          <w:rFonts w:ascii="Arial" w:hAnsi="Arial" w:cs="Arial"/>
          <w:b/>
          <w:i/>
          <w:sz w:val="20"/>
          <w:szCs w:val="20"/>
          <w:u w:val="single"/>
        </w:rPr>
        <w:t>management firm</w:t>
      </w:r>
    </w:p>
    <w:p w14:paraId="070E3F38" w14:textId="77777777" w:rsidR="00CC6C3B" w:rsidRDefault="00CC6C3B" w:rsidP="00D818A7">
      <w:pPr>
        <w:tabs>
          <w:tab w:val="left" w:pos="6345"/>
        </w:tabs>
        <w:adjustRightInd w:val="0"/>
        <w:snapToGrid w:val="0"/>
        <w:contextualSpacing/>
        <w:jc w:val="left"/>
        <w:rPr>
          <w:rFonts w:ascii="Arial" w:hAnsi="Arial" w:cs="Arial"/>
          <w:sz w:val="20"/>
          <w:szCs w:val="20"/>
        </w:rPr>
      </w:pPr>
    </w:p>
    <w:p w14:paraId="489C0D40" w14:textId="77777777" w:rsidR="00386C1A" w:rsidRPr="00833EEE" w:rsidRDefault="00134231" w:rsidP="00386C1A">
      <w:pPr>
        <w:snapToGrid w:val="0"/>
        <w:jc w:val="left"/>
        <w:rPr>
          <w:rFonts w:ascii="Arial" w:hAnsi="Arial" w:cs="Arial"/>
          <w:bCs/>
          <w:sz w:val="20"/>
          <w:szCs w:val="20"/>
          <w:u w:val="single"/>
        </w:rPr>
      </w:pPr>
      <w:r>
        <w:rPr>
          <w:rFonts w:ascii="Arial" w:hAnsi="Arial" w:cs="Arial"/>
          <w:bCs/>
          <w:sz w:val="20"/>
          <w:szCs w:val="20"/>
          <w:u w:val="single"/>
        </w:rPr>
        <w:t xml:space="preserve">The </w:t>
      </w:r>
      <w:r w:rsidR="005A1237">
        <w:rPr>
          <w:rFonts w:ascii="Arial" w:hAnsi="Arial" w:cs="Arial"/>
          <w:bCs/>
          <w:sz w:val="20"/>
          <w:szCs w:val="20"/>
          <w:u w:val="single"/>
        </w:rPr>
        <w:t xml:space="preserve">Swiss </w:t>
      </w:r>
      <w:r w:rsidR="008D14C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00386C1A" w:rsidRPr="00833EEE">
        <w:rPr>
          <w:rFonts w:ascii="Arial" w:hAnsi="Arial" w:cs="Arial"/>
          <w:bCs/>
          <w:sz w:val="20"/>
          <w:szCs w:val="20"/>
          <w:u w:val="single"/>
        </w:rPr>
        <w:t xml:space="preserve">under application:  </w:t>
      </w:r>
      <w:r w:rsidR="00386C1A"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p w14:paraId="25B53C26" w14:textId="77777777" w:rsidR="00386C1A" w:rsidRDefault="00386C1A" w:rsidP="00CC6C3B">
      <w:pPr>
        <w:pStyle w:val="NumberHeading"/>
        <w:adjustRightInd w:val="0"/>
        <w:snapToGrid w:val="0"/>
        <w:contextualSpacing/>
        <w:jc w:val="left"/>
        <w:rPr>
          <w:rFonts w:ascii="Arial" w:hAnsi="Arial" w:cs="Arial"/>
          <w:b w:val="0"/>
          <w:sz w:val="20"/>
          <w:szCs w:val="20"/>
        </w:rPr>
      </w:pPr>
    </w:p>
    <w:p w14:paraId="34D146DC" w14:textId="77777777" w:rsidR="00CC6C3B" w:rsidRDefault="00CC6C3B" w:rsidP="00CC6C3B">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nominate the following individual as the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5A123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F837EB">
        <w:rPr>
          <w:rFonts w:ascii="Arial" w:hAnsi="Arial" w:cs="Arial"/>
          <w:b w:val="0"/>
          <w:sz w:val="20"/>
          <w:szCs w:val="20"/>
        </w:rPr>
        <w:t xml:space="preserve"> </w:t>
      </w:r>
      <w:r w:rsidR="00A9032A">
        <w:rPr>
          <w:rFonts w:ascii="Arial" w:hAnsi="Arial" w:cs="Arial"/>
          <w:b w:val="0"/>
          <w:sz w:val="20"/>
          <w:szCs w:val="20"/>
        </w:rPr>
        <w:t xml:space="preserve">and </w:t>
      </w:r>
      <w:r w:rsidR="00AB6397">
        <w:rPr>
          <w:rFonts w:ascii="Arial" w:hAnsi="Arial" w:cs="Arial"/>
          <w:b w:val="0"/>
          <w:sz w:val="20"/>
          <w:szCs w:val="20"/>
        </w:rPr>
        <w:t xml:space="preserve">the sub-funds of </w:t>
      </w:r>
      <w:r w:rsidR="00A9032A">
        <w:rPr>
          <w:rFonts w:ascii="Arial" w:hAnsi="Arial" w:cs="Arial"/>
          <w:b w:val="0"/>
          <w:sz w:val="20"/>
          <w:szCs w:val="20"/>
        </w:rPr>
        <w:t>the umbrella fund</w:t>
      </w:r>
      <w:r w:rsidR="001140FC">
        <w:rPr>
          <w:rFonts w:ascii="Arial" w:hAnsi="Arial" w:cs="Arial"/>
          <w:b w:val="0"/>
          <w:sz w:val="20"/>
          <w:szCs w:val="20"/>
        </w:rPr>
        <w:t xml:space="preserve"> </w:t>
      </w:r>
      <w:r w:rsidR="00AB6397">
        <w:rPr>
          <w:rFonts w:ascii="Arial" w:hAnsi="Arial" w:cs="Arial"/>
          <w:b w:val="0"/>
          <w:sz w:val="20"/>
          <w:szCs w:val="20"/>
        </w:rPr>
        <w:t>as authorized by the SFC from time to time</w:t>
      </w:r>
      <w:r>
        <w:rPr>
          <w:rFonts w:ascii="Arial" w:hAnsi="Arial" w:cs="Arial"/>
          <w:b w:val="0"/>
          <w:sz w:val="20"/>
          <w:szCs w:val="20"/>
        </w:rPr>
        <w:t xml:space="preserve">] </w:t>
      </w:r>
      <w:r w:rsidR="00966386">
        <w:rPr>
          <w:rFonts w:ascii="Arial" w:hAnsi="Arial" w:cs="Arial"/>
          <w:b w:val="0"/>
          <w:sz w:val="20"/>
          <w:szCs w:val="20"/>
        </w:rPr>
        <w:t xml:space="preserve">and </w:t>
      </w:r>
      <w:r w:rsidR="00134231">
        <w:rPr>
          <w:rFonts w:ascii="Arial" w:hAnsi="Arial" w:cs="Arial"/>
          <w:b w:val="0"/>
          <w:sz w:val="20"/>
          <w:szCs w:val="20"/>
        </w:rPr>
        <w:t xml:space="preserve">(b) </w:t>
      </w:r>
      <w:r w:rsidR="00966386">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296194">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p>
    <w:p w14:paraId="5B984395" w14:textId="77777777" w:rsidR="00CC6C3B"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3C5DCA" w14:paraId="1D32B9B8" w14:textId="77777777" w:rsidTr="000C403F">
        <w:tc>
          <w:tcPr>
            <w:tcW w:w="1516" w:type="dxa"/>
            <w:shd w:val="clear" w:color="auto" w:fill="auto"/>
          </w:tcPr>
          <w:p w14:paraId="7B6586EA"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Name</w:t>
            </w:r>
          </w:p>
        </w:tc>
        <w:tc>
          <w:tcPr>
            <w:tcW w:w="272" w:type="dxa"/>
            <w:shd w:val="clear" w:color="auto" w:fill="auto"/>
          </w:tcPr>
          <w:p w14:paraId="00F5AC68" w14:textId="77777777" w:rsidR="00CC6C3B" w:rsidRPr="003C5DCA" w:rsidRDefault="00CC6C3B" w:rsidP="000C403F">
            <w:pPr>
              <w:rPr>
                <w:rFonts w:ascii="Arial" w:hAnsi="Arial" w:cs="Arial"/>
                <w:sz w:val="20"/>
                <w:szCs w:val="20"/>
              </w:rPr>
            </w:pPr>
            <w:r>
              <w:rPr>
                <w:rFonts w:ascii="Arial" w:hAnsi="Arial" w:cs="Arial"/>
                <w:sz w:val="20"/>
                <w:szCs w:val="20"/>
              </w:rPr>
              <w:t>:</w:t>
            </w:r>
          </w:p>
        </w:tc>
        <w:tc>
          <w:tcPr>
            <w:tcW w:w="5534" w:type="dxa"/>
            <w:tcBorders>
              <w:bottom w:val="single" w:sz="4" w:space="0" w:color="auto"/>
            </w:tcBorders>
            <w:shd w:val="clear" w:color="auto" w:fill="auto"/>
          </w:tcPr>
          <w:p w14:paraId="6BE3CCBF"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1CCC6CFB" w14:textId="77777777" w:rsidTr="000C403F">
        <w:tc>
          <w:tcPr>
            <w:tcW w:w="1516" w:type="dxa"/>
            <w:shd w:val="clear" w:color="auto" w:fill="auto"/>
          </w:tcPr>
          <w:p w14:paraId="3E0B904D"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Employer</w:t>
            </w:r>
          </w:p>
        </w:tc>
        <w:tc>
          <w:tcPr>
            <w:tcW w:w="272" w:type="dxa"/>
            <w:shd w:val="clear" w:color="auto" w:fill="auto"/>
          </w:tcPr>
          <w:p w14:paraId="5CABA640" w14:textId="77777777" w:rsidR="00CC6C3B" w:rsidRPr="003C5DCA" w:rsidRDefault="00CC6C3B" w:rsidP="000C403F">
            <w:pPr>
              <w:rPr>
                <w:sz w:val="22"/>
              </w:rPr>
            </w:pPr>
            <w:r w:rsidRPr="003C5DCA">
              <w:rPr>
                <w:rFonts w:ascii="Arial" w:hAnsi="Arial" w:cs="Arial"/>
                <w:sz w:val="20"/>
                <w:szCs w:val="20"/>
              </w:rPr>
              <w:t>:</w:t>
            </w:r>
          </w:p>
        </w:tc>
        <w:tc>
          <w:tcPr>
            <w:tcW w:w="5534" w:type="dxa"/>
            <w:tcBorders>
              <w:bottom w:val="single" w:sz="4" w:space="0" w:color="auto"/>
            </w:tcBorders>
            <w:shd w:val="clear" w:color="auto" w:fill="auto"/>
          </w:tcPr>
          <w:p w14:paraId="4015BBA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6014BB9A" w14:textId="77777777" w:rsidTr="000C403F">
        <w:tc>
          <w:tcPr>
            <w:tcW w:w="1516" w:type="dxa"/>
            <w:shd w:val="clear" w:color="auto" w:fill="auto"/>
          </w:tcPr>
          <w:p w14:paraId="697D89F6"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Position</w:t>
            </w:r>
          </w:p>
        </w:tc>
        <w:tc>
          <w:tcPr>
            <w:tcW w:w="272" w:type="dxa"/>
            <w:shd w:val="clear" w:color="auto" w:fill="auto"/>
          </w:tcPr>
          <w:p w14:paraId="102285BA"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1770DE81"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16F08D0A" w14:textId="77777777" w:rsidTr="000C403F">
        <w:tc>
          <w:tcPr>
            <w:tcW w:w="1516" w:type="dxa"/>
            <w:shd w:val="clear" w:color="auto" w:fill="auto"/>
          </w:tcPr>
          <w:p w14:paraId="166DDA64"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Address</w:t>
            </w:r>
          </w:p>
        </w:tc>
        <w:tc>
          <w:tcPr>
            <w:tcW w:w="272" w:type="dxa"/>
            <w:shd w:val="clear" w:color="auto" w:fill="auto"/>
          </w:tcPr>
          <w:p w14:paraId="0F5FE0D5"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6C410F30"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4B9FB35B" w14:textId="77777777" w:rsidTr="000C403F">
        <w:tc>
          <w:tcPr>
            <w:tcW w:w="1516" w:type="dxa"/>
            <w:shd w:val="clear" w:color="auto" w:fill="auto"/>
          </w:tcPr>
          <w:p w14:paraId="255F81FD"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Telephone no.</w:t>
            </w:r>
          </w:p>
        </w:tc>
        <w:tc>
          <w:tcPr>
            <w:tcW w:w="272" w:type="dxa"/>
            <w:shd w:val="clear" w:color="auto" w:fill="auto"/>
          </w:tcPr>
          <w:p w14:paraId="5C0A9A14"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1DC5E2EF"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0501ED41" w14:textId="77777777" w:rsidTr="000C403F">
        <w:tc>
          <w:tcPr>
            <w:tcW w:w="1516" w:type="dxa"/>
            <w:shd w:val="clear" w:color="auto" w:fill="auto"/>
          </w:tcPr>
          <w:p w14:paraId="48B07D4E"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Facsimile no.</w:t>
            </w:r>
          </w:p>
        </w:tc>
        <w:tc>
          <w:tcPr>
            <w:tcW w:w="272" w:type="dxa"/>
            <w:shd w:val="clear" w:color="auto" w:fill="auto"/>
          </w:tcPr>
          <w:p w14:paraId="35C3EB9C"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3832841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44BB881D" w14:textId="77777777" w:rsidTr="000C403F">
        <w:tc>
          <w:tcPr>
            <w:tcW w:w="1516" w:type="dxa"/>
            <w:shd w:val="clear" w:color="auto" w:fill="auto"/>
          </w:tcPr>
          <w:p w14:paraId="35F77F00"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Email address</w:t>
            </w:r>
          </w:p>
        </w:tc>
        <w:tc>
          <w:tcPr>
            <w:tcW w:w="272" w:type="dxa"/>
            <w:shd w:val="clear" w:color="auto" w:fill="auto"/>
          </w:tcPr>
          <w:p w14:paraId="72CFF92A"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2F96BC1E"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bl>
    <w:p w14:paraId="6961A9BB" w14:textId="77777777" w:rsidR="00CC6C3B" w:rsidRDefault="00CC6C3B" w:rsidP="009567D7">
      <w:pPr>
        <w:pStyle w:val="NumberHeading"/>
        <w:adjustRightInd w:val="0"/>
        <w:snapToGrid w:val="0"/>
        <w:contextualSpacing/>
        <w:jc w:val="left"/>
        <w:rPr>
          <w:rFonts w:ascii="Arial" w:hAnsi="Arial" w:cs="Arial"/>
          <w:b w:val="0"/>
          <w:sz w:val="20"/>
          <w:szCs w:val="20"/>
        </w:rPr>
      </w:pPr>
    </w:p>
    <w:p w14:paraId="62B96C09" w14:textId="77777777" w:rsidR="00094CCD" w:rsidRPr="00094CCD"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C6C3B" w:rsidRPr="00366E3E" w14:paraId="4C6F40B8" w14:textId="77777777" w:rsidTr="000C403F">
        <w:trPr>
          <w:trHeight w:val="211"/>
        </w:trPr>
        <w:tc>
          <w:tcPr>
            <w:tcW w:w="3870" w:type="dxa"/>
            <w:vAlign w:val="center"/>
          </w:tcPr>
          <w:p w14:paraId="7E726DD5" w14:textId="77777777" w:rsidR="00CC6C3B" w:rsidRDefault="00CC6C3B" w:rsidP="000C403F">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CD4637">
              <w:rPr>
                <w:rFonts w:ascii="Arial" w:hAnsi="Arial" w:cs="Arial"/>
                <w:bCs/>
                <w:sz w:val="20"/>
                <w:szCs w:val="20"/>
              </w:rPr>
              <w:t xml:space="preserve">for and </w:t>
            </w:r>
            <w:r w:rsidRPr="006D71FE">
              <w:rPr>
                <w:rFonts w:ascii="Arial" w:hAnsi="Arial" w:cs="Arial"/>
                <w:bCs/>
                <w:sz w:val="20"/>
                <w:szCs w:val="20"/>
              </w:rPr>
              <w:t>on behalf of</w:t>
            </w:r>
            <w:r>
              <w:rPr>
                <w:rFonts w:ascii="Arial" w:hAnsi="Arial" w:cs="Arial"/>
                <w:bCs/>
                <w:sz w:val="20"/>
                <w:szCs w:val="20"/>
              </w:rPr>
              <w:t>:</w:t>
            </w:r>
          </w:p>
        </w:tc>
        <w:tc>
          <w:tcPr>
            <w:tcW w:w="180" w:type="dxa"/>
          </w:tcPr>
          <w:p w14:paraId="06EC790C" w14:textId="77777777" w:rsidR="00CC6C3B" w:rsidRPr="006D71FE" w:rsidRDefault="00CC6C3B" w:rsidP="000C403F">
            <w:pPr>
              <w:adjustRightInd w:val="0"/>
              <w:snapToGrid w:val="0"/>
              <w:contextualSpacing/>
              <w:rPr>
                <w:rFonts w:ascii="Arial" w:hAnsi="Arial" w:cs="Arial"/>
                <w:sz w:val="20"/>
                <w:szCs w:val="20"/>
              </w:rPr>
            </w:pPr>
          </w:p>
        </w:tc>
        <w:tc>
          <w:tcPr>
            <w:tcW w:w="2284" w:type="dxa"/>
            <w:gridSpan w:val="2"/>
            <w:vAlign w:val="center"/>
          </w:tcPr>
          <w:p w14:paraId="38EC6DCB" w14:textId="77777777" w:rsidR="00CC6C3B" w:rsidRPr="006D71FE" w:rsidRDefault="00CC6C3B" w:rsidP="000C403F">
            <w:pPr>
              <w:adjustRightInd w:val="0"/>
              <w:snapToGrid w:val="0"/>
              <w:contextualSpacing/>
              <w:rPr>
                <w:rFonts w:ascii="Arial" w:hAnsi="Arial" w:cs="Arial"/>
                <w:sz w:val="20"/>
                <w:szCs w:val="20"/>
              </w:rPr>
            </w:pPr>
          </w:p>
        </w:tc>
        <w:tc>
          <w:tcPr>
            <w:tcW w:w="250" w:type="dxa"/>
            <w:vAlign w:val="center"/>
          </w:tcPr>
          <w:p w14:paraId="613CD392" w14:textId="77777777" w:rsidR="00CC6C3B" w:rsidRPr="006D71FE" w:rsidRDefault="00CC6C3B" w:rsidP="000C403F">
            <w:pPr>
              <w:adjustRightInd w:val="0"/>
              <w:snapToGrid w:val="0"/>
              <w:contextualSpacing/>
              <w:rPr>
                <w:rFonts w:ascii="Arial" w:hAnsi="Arial" w:cs="Arial"/>
                <w:sz w:val="20"/>
                <w:szCs w:val="20"/>
              </w:rPr>
            </w:pPr>
          </w:p>
        </w:tc>
        <w:tc>
          <w:tcPr>
            <w:tcW w:w="2776" w:type="dxa"/>
          </w:tcPr>
          <w:p w14:paraId="758D652C"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10BBE24C" w14:textId="77777777" w:rsidTr="000C403F">
        <w:trPr>
          <w:trHeight w:val="211"/>
        </w:trPr>
        <w:tc>
          <w:tcPr>
            <w:tcW w:w="4050" w:type="dxa"/>
            <w:gridSpan w:val="2"/>
            <w:vAlign w:val="center"/>
          </w:tcPr>
          <w:p w14:paraId="6312B6DF" w14:textId="77777777" w:rsidR="00CC6C3B" w:rsidRPr="006D71FE" w:rsidRDefault="00AB6397" w:rsidP="0000105C">
            <w:pPr>
              <w:adjustRightInd w:val="0"/>
              <w:snapToGrid w:val="0"/>
              <w:contextualSpacing/>
              <w:jc w:val="left"/>
              <w:rPr>
                <w:rFonts w:ascii="Arial" w:hAnsi="Arial" w:cs="Arial"/>
                <w:sz w:val="20"/>
                <w:szCs w:val="20"/>
              </w:rPr>
            </w:pPr>
            <w:r>
              <w:rPr>
                <w:rFonts w:ascii="Arial" w:hAnsi="Arial" w:cs="Arial"/>
                <w:sz w:val="20"/>
                <w:szCs w:val="20"/>
              </w:rPr>
              <w:t xml:space="preserve">Name of the </w:t>
            </w:r>
            <w:r w:rsidR="009832A8">
              <w:rPr>
                <w:rFonts w:ascii="Arial" w:hAnsi="Arial" w:cs="Arial"/>
                <w:sz w:val="20"/>
                <w:szCs w:val="20"/>
              </w:rPr>
              <w:t>management firm</w:t>
            </w:r>
            <w:r>
              <w:rPr>
                <w:rFonts w:ascii="Arial" w:hAnsi="Arial" w:cs="Arial"/>
                <w:sz w:val="20"/>
                <w:szCs w:val="20"/>
              </w:rPr>
              <w:t xml:space="preserve"> </w:t>
            </w:r>
          </w:p>
        </w:tc>
        <w:tc>
          <w:tcPr>
            <w:tcW w:w="270" w:type="dxa"/>
          </w:tcPr>
          <w:p w14:paraId="5FFE75A8"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bottom w:val="single" w:sz="4" w:space="0" w:color="auto"/>
            </w:tcBorders>
            <w:vAlign w:val="center"/>
          </w:tcPr>
          <w:p w14:paraId="3FF49668"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253AEE99"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14:paraId="60E01CC0"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18DD72AF" w14:textId="77777777" w:rsidTr="000C403F">
        <w:trPr>
          <w:trHeight w:val="16"/>
        </w:trPr>
        <w:tc>
          <w:tcPr>
            <w:tcW w:w="4050" w:type="dxa"/>
            <w:gridSpan w:val="2"/>
          </w:tcPr>
          <w:p w14:paraId="12E52A58" w14:textId="77777777"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270" w:type="dxa"/>
          </w:tcPr>
          <w:p w14:paraId="7C96364D"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29AE1AFD"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74E2EDC"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D686452"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0062F936" w14:textId="77777777" w:rsidTr="000C403F">
        <w:trPr>
          <w:trHeight w:val="16"/>
        </w:trPr>
        <w:tc>
          <w:tcPr>
            <w:tcW w:w="4050" w:type="dxa"/>
            <w:gridSpan w:val="2"/>
          </w:tcPr>
          <w:p w14:paraId="028575B3" w14:textId="77777777" w:rsidR="00CC6C3B" w:rsidRPr="006D71FE" w:rsidRDefault="00CC6C3B" w:rsidP="000C403F">
            <w:pPr>
              <w:adjustRightInd w:val="0"/>
              <w:snapToGrid w:val="0"/>
              <w:contextualSpacing/>
              <w:jc w:val="left"/>
              <w:rPr>
                <w:rFonts w:ascii="Arial" w:hAnsi="Arial" w:cs="Arial"/>
                <w:sz w:val="20"/>
                <w:szCs w:val="20"/>
              </w:rPr>
            </w:pPr>
            <w:r>
              <w:rPr>
                <w:rFonts w:ascii="Arial" w:hAnsi="Arial" w:cs="Arial"/>
                <w:sz w:val="20"/>
                <w:szCs w:val="20"/>
              </w:rPr>
              <w:t>Signature</w:t>
            </w:r>
          </w:p>
        </w:tc>
        <w:tc>
          <w:tcPr>
            <w:tcW w:w="270" w:type="dxa"/>
          </w:tcPr>
          <w:p w14:paraId="55010A80" w14:textId="77777777" w:rsidR="00CC6C3B" w:rsidRPr="006D71FE" w:rsidRDefault="00CC6C3B" w:rsidP="000C403F">
            <w:pPr>
              <w:adjustRightInd w:val="0"/>
              <w:snapToGrid w:val="0"/>
              <w:contextualSpacing/>
              <w:rPr>
                <w:rFonts w:ascii="Arial" w:hAnsi="Arial" w:cs="Arial"/>
                <w:sz w:val="20"/>
                <w:szCs w:val="20"/>
              </w:rPr>
            </w:pPr>
            <w:r>
              <w:rPr>
                <w:rFonts w:ascii="Arial" w:hAnsi="Arial" w:cs="Arial"/>
                <w:sz w:val="20"/>
                <w:szCs w:val="20"/>
              </w:rPr>
              <w:t>:</w:t>
            </w:r>
          </w:p>
        </w:tc>
        <w:tc>
          <w:tcPr>
            <w:tcW w:w="2014" w:type="dxa"/>
            <w:tcBorders>
              <w:top w:val="single" w:sz="4" w:space="0" w:color="auto"/>
              <w:bottom w:val="single" w:sz="4" w:space="0" w:color="auto"/>
            </w:tcBorders>
            <w:vAlign w:val="center"/>
          </w:tcPr>
          <w:p w14:paraId="23FCAC5E"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F6D50CA"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FC12988" w14:textId="77777777" w:rsidR="00CC6C3B" w:rsidRPr="006D71FE" w:rsidRDefault="00CC6C3B" w:rsidP="000C403F">
            <w:pPr>
              <w:adjustRightInd w:val="0"/>
              <w:snapToGrid w:val="0"/>
              <w:contextualSpacing/>
              <w:rPr>
                <w:rFonts w:ascii="Arial" w:hAnsi="Arial" w:cs="Arial"/>
                <w:sz w:val="20"/>
                <w:szCs w:val="20"/>
              </w:rPr>
            </w:pPr>
          </w:p>
        </w:tc>
      </w:tr>
      <w:tr w:rsidR="002F376D" w:rsidRPr="00366E3E" w14:paraId="307074DC" w14:textId="77777777" w:rsidTr="00825289">
        <w:trPr>
          <w:trHeight w:val="16"/>
        </w:trPr>
        <w:tc>
          <w:tcPr>
            <w:tcW w:w="4050" w:type="dxa"/>
            <w:gridSpan w:val="2"/>
          </w:tcPr>
          <w:p w14:paraId="6FFF45EF"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270" w:type="dxa"/>
          </w:tcPr>
          <w:p w14:paraId="2F2AE04E"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1AEBE994"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76C930D"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B525415" w14:textId="77777777" w:rsidR="002F376D" w:rsidRPr="006D71FE" w:rsidRDefault="002F376D" w:rsidP="00825289">
            <w:pPr>
              <w:adjustRightInd w:val="0"/>
              <w:snapToGrid w:val="0"/>
              <w:contextualSpacing/>
              <w:rPr>
                <w:rFonts w:ascii="Arial" w:hAnsi="Arial" w:cs="Arial"/>
                <w:sz w:val="20"/>
                <w:szCs w:val="20"/>
              </w:rPr>
            </w:pPr>
          </w:p>
        </w:tc>
      </w:tr>
      <w:tr w:rsidR="00CC6C3B" w:rsidRPr="00366E3E" w14:paraId="7E2B00D7" w14:textId="77777777" w:rsidTr="000C403F">
        <w:trPr>
          <w:trHeight w:val="16"/>
        </w:trPr>
        <w:tc>
          <w:tcPr>
            <w:tcW w:w="4050" w:type="dxa"/>
            <w:gridSpan w:val="2"/>
          </w:tcPr>
          <w:p w14:paraId="653FDD7B" w14:textId="77777777"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270" w:type="dxa"/>
          </w:tcPr>
          <w:p w14:paraId="5E20B569"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27DC7568"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4F90DEB6"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3BCD459" w14:textId="77777777" w:rsidR="00CC6C3B" w:rsidRPr="006D71FE" w:rsidRDefault="00CC6C3B" w:rsidP="000C403F">
            <w:pPr>
              <w:adjustRightInd w:val="0"/>
              <w:snapToGrid w:val="0"/>
              <w:contextualSpacing/>
              <w:rPr>
                <w:rFonts w:ascii="Arial" w:hAnsi="Arial" w:cs="Arial"/>
                <w:sz w:val="20"/>
                <w:szCs w:val="20"/>
              </w:rPr>
            </w:pPr>
          </w:p>
        </w:tc>
      </w:tr>
    </w:tbl>
    <w:p w14:paraId="52CC463E" w14:textId="77777777" w:rsidR="00CF454D" w:rsidRDefault="00CF454D" w:rsidP="002A4DCB">
      <w:pPr>
        <w:pStyle w:val="NumberHeading"/>
        <w:adjustRightInd w:val="0"/>
        <w:snapToGrid w:val="0"/>
        <w:contextualSpacing/>
        <w:jc w:val="left"/>
        <w:rPr>
          <w:rFonts w:ascii="Arial" w:hAnsi="Arial" w:cs="Arial"/>
          <w:b w:val="0"/>
          <w:sz w:val="20"/>
          <w:szCs w:val="20"/>
        </w:rPr>
      </w:pPr>
    </w:p>
    <w:p w14:paraId="01AFA865" w14:textId="77777777" w:rsidR="0015388F" w:rsidRDefault="00CD4637"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br w:type="page"/>
      </w:r>
    </w:p>
    <w:p w14:paraId="4ADBE56F" w14:textId="77777777" w:rsidR="00C85F27" w:rsidRDefault="00C85F27" w:rsidP="002A4DCB">
      <w:pPr>
        <w:adjustRightInd w:val="0"/>
        <w:snapToGrid w:val="0"/>
        <w:contextualSpacing/>
        <w:jc w:val="left"/>
        <w:rPr>
          <w:rFonts w:ascii="Arial" w:hAnsi="Arial" w:cs="Arial"/>
          <w:b/>
          <w:i/>
          <w:sz w:val="20"/>
          <w:szCs w:val="20"/>
          <w:u w:val="single"/>
        </w:rPr>
      </w:pPr>
    </w:p>
    <w:p w14:paraId="70FDBCBF" w14:textId="77777777" w:rsidR="0076600D" w:rsidRPr="00AB6397" w:rsidRDefault="0076600D"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t xml:space="preserve">Part 2: </w:t>
      </w:r>
      <w:r w:rsidRPr="00AB6397">
        <w:rPr>
          <w:rFonts w:ascii="Arial" w:hAnsi="Arial" w:cs="Arial"/>
          <w:b/>
          <w:i/>
          <w:sz w:val="20"/>
          <w:szCs w:val="20"/>
          <w:u w:val="single"/>
        </w:rPr>
        <w:t>Confirmation from the nominated approved person</w:t>
      </w:r>
    </w:p>
    <w:p w14:paraId="513EF208" w14:textId="77777777" w:rsidR="0076600D" w:rsidRDefault="0076600D" w:rsidP="0076600D">
      <w:pPr>
        <w:pStyle w:val="NumberHeading"/>
        <w:adjustRightInd w:val="0"/>
        <w:snapToGrid w:val="0"/>
        <w:contextualSpacing/>
        <w:jc w:val="left"/>
        <w:rPr>
          <w:rFonts w:ascii="Arial" w:hAnsi="Arial" w:cs="Arial"/>
          <w:b w:val="0"/>
          <w:sz w:val="20"/>
          <w:szCs w:val="20"/>
        </w:rPr>
      </w:pPr>
    </w:p>
    <w:p w14:paraId="76D8067A" w14:textId="77777777" w:rsidR="00CD4637" w:rsidRPr="00833EEE" w:rsidRDefault="00CD4637" w:rsidP="00CD4637">
      <w:pPr>
        <w:snapToGrid w:val="0"/>
        <w:jc w:val="left"/>
        <w:rPr>
          <w:rFonts w:ascii="Arial" w:hAnsi="Arial" w:cs="Arial"/>
          <w:bCs/>
          <w:sz w:val="20"/>
          <w:szCs w:val="20"/>
          <w:u w:val="single"/>
        </w:rPr>
      </w:pPr>
      <w:r>
        <w:rPr>
          <w:rFonts w:ascii="Arial" w:hAnsi="Arial" w:cs="Arial"/>
          <w:bCs/>
          <w:sz w:val="20"/>
          <w:szCs w:val="20"/>
          <w:u w:val="single"/>
        </w:rPr>
        <w:t xml:space="preserve">The </w:t>
      </w:r>
      <w:r w:rsidR="005A1237">
        <w:rPr>
          <w:rFonts w:ascii="Arial" w:hAnsi="Arial" w:cs="Arial"/>
          <w:bCs/>
          <w:sz w:val="20"/>
          <w:szCs w:val="20"/>
          <w:u w:val="single"/>
        </w:rPr>
        <w:t xml:space="preserve">Swiss </w:t>
      </w:r>
      <w:r w:rsidR="00DB70A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Pr="00833EEE">
        <w:rPr>
          <w:rFonts w:ascii="Arial" w:hAnsi="Arial" w:cs="Arial"/>
          <w:bCs/>
          <w:sz w:val="20"/>
          <w:szCs w:val="20"/>
          <w:u w:val="single"/>
        </w:rPr>
        <w:t xml:space="preserve">under application:  </w:t>
      </w:r>
      <w:r w:rsidRPr="00833EEE">
        <w:rPr>
          <w:rFonts w:ascii="Arial" w:hAnsi="Arial" w:cs="Arial"/>
          <w:sz w:val="20"/>
          <w:szCs w:val="20"/>
          <w:u w:val="single"/>
        </w:rPr>
        <w:t xml:space="preserve">As stated </w:t>
      </w:r>
      <w:r w:rsidR="00E10543">
        <w:rPr>
          <w:rFonts w:ascii="Arial" w:hAnsi="Arial" w:cs="Arial"/>
          <w:sz w:val="20"/>
          <w:szCs w:val="20"/>
          <w:u w:val="single"/>
        </w:rPr>
        <w:t>in Section A</w:t>
      </w:r>
      <w:r>
        <w:rPr>
          <w:rFonts w:ascii="Arial" w:hAnsi="Arial" w:cs="Arial"/>
          <w:sz w:val="20"/>
          <w:szCs w:val="20"/>
          <w:u w:val="single"/>
        </w:rPr>
        <w:t xml:space="preserve"> of this Information Checklist</w:t>
      </w:r>
    </w:p>
    <w:p w14:paraId="587D73E6" w14:textId="77777777" w:rsidR="00CD4637" w:rsidRDefault="00CD4637" w:rsidP="00CD4637">
      <w:pPr>
        <w:pStyle w:val="NumberHeading"/>
        <w:adjustRightInd w:val="0"/>
        <w:snapToGrid w:val="0"/>
        <w:contextualSpacing/>
        <w:jc w:val="left"/>
        <w:rPr>
          <w:rFonts w:ascii="Arial" w:hAnsi="Arial" w:cs="Arial"/>
          <w:b w:val="0"/>
          <w:sz w:val="20"/>
          <w:szCs w:val="20"/>
        </w:rPr>
      </w:pPr>
    </w:p>
    <w:p w14:paraId="5FD428E0" w14:textId="77777777" w:rsidR="00CF454D" w:rsidRDefault="00CF454D" w:rsidP="00CF454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as the nominated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5A1237">
        <w:rPr>
          <w:rFonts w:ascii="Arial" w:hAnsi="Arial" w:cs="Arial"/>
          <w:b w:val="0"/>
          <w:sz w:val="20"/>
          <w:szCs w:val="20"/>
        </w:rPr>
        <w:t xml:space="preserve">Swiss </w:t>
      </w:r>
      <w:r w:rsidR="008D14C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386C1A">
        <w:rPr>
          <w:rFonts w:ascii="Arial" w:hAnsi="Arial" w:cs="Arial"/>
          <w:b w:val="0"/>
          <w:sz w:val="20"/>
          <w:szCs w:val="20"/>
        </w:rPr>
        <w:t xml:space="preserve"> </w:t>
      </w:r>
      <w:r w:rsidR="00A9032A">
        <w:rPr>
          <w:rFonts w:ascii="Arial" w:hAnsi="Arial" w:cs="Arial"/>
          <w:b w:val="0"/>
          <w:sz w:val="20"/>
          <w:szCs w:val="20"/>
        </w:rPr>
        <w:t xml:space="preserve">and </w:t>
      </w:r>
      <w:r>
        <w:rPr>
          <w:rFonts w:ascii="Arial" w:hAnsi="Arial" w:cs="Arial"/>
          <w:b w:val="0"/>
          <w:sz w:val="20"/>
          <w:szCs w:val="20"/>
        </w:rPr>
        <w:t xml:space="preserve">the sub-funds of </w:t>
      </w:r>
      <w:r w:rsidR="00A9032A">
        <w:rPr>
          <w:rFonts w:ascii="Arial" w:hAnsi="Arial" w:cs="Arial"/>
          <w:b w:val="0"/>
          <w:sz w:val="20"/>
          <w:szCs w:val="20"/>
        </w:rPr>
        <w:t>the umbrella fund</w:t>
      </w:r>
      <w:r w:rsidR="00134231">
        <w:rPr>
          <w:rFonts w:ascii="Arial" w:hAnsi="Arial" w:cs="Arial"/>
          <w:b w:val="0"/>
          <w:sz w:val="20"/>
          <w:szCs w:val="20"/>
        </w:rPr>
        <w:t xml:space="preserve"> </w:t>
      </w:r>
      <w:r>
        <w:rPr>
          <w:rFonts w:ascii="Arial" w:hAnsi="Arial" w:cs="Arial"/>
          <w:b w:val="0"/>
          <w:sz w:val="20"/>
          <w:szCs w:val="20"/>
        </w:rPr>
        <w:t xml:space="preserve">as authorized by the SFC from time to time] </w:t>
      </w:r>
      <w:r w:rsidR="00FF76ED">
        <w:rPr>
          <w:rFonts w:ascii="Arial" w:hAnsi="Arial" w:cs="Arial"/>
          <w:b w:val="0"/>
          <w:sz w:val="20"/>
          <w:szCs w:val="20"/>
        </w:rPr>
        <w:t xml:space="preserve">and </w:t>
      </w:r>
      <w:r w:rsidR="00134231">
        <w:rPr>
          <w:rFonts w:ascii="Arial" w:hAnsi="Arial" w:cs="Arial"/>
          <w:b w:val="0"/>
          <w:sz w:val="20"/>
          <w:szCs w:val="20"/>
        </w:rPr>
        <w:t xml:space="preserve">(b) </w:t>
      </w:r>
      <w:r w:rsidR="00FF76ED">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6016A3">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r w:rsidRPr="0066798D">
        <w:rPr>
          <w:rFonts w:ascii="Arial" w:hAnsi="Arial" w:cs="Arial"/>
          <w:b w:val="0"/>
          <w:sz w:val="20"/>
          <w:szCs w:val="20"/>
        </w:rPr>
        <w:t xml:space="preserve"> hereby</w:t>
      </w:r>
      <w:r>
        <w:rPr>
          <w:rFonts w:ascii="Arial" w:hAnsi="Arial" w:cs="Arial"/>
          <w:b w:val="0"/>
          <w:sz w:val="20"/>
          <w:szCs w:val="20"/>
        </w:rPr>
        <w:t xml:space="preserve"> confirm the following:</w:t>
      </w:r>
    </w:p>
    <w:p w14:paraId="69310FE9" w14:textId="77777777" w:rsidR="00CF454D" w:rsidRDefault="00CF454D" w:rsidP="00CF454D">
      <w:pPr>
        <w:pStyle w:val="NumberHeading"/>
        <w:adjustRightInd w:val="0"/>
        <w:snapToGrid w:val="0"/>
        <w:ind w:left="480"/>
        <w:contextualSpacing/>
        <w:jc w:val="left"/>
        <w:rPr>
          <w:rFonts w:ascii="Arial" w:hAnsi="Arial" w:cs="Arial"/>
          <w:b w:val="0"/>
          <w:sz w:val="20"/>
          <w:szCs w:val="20"/>
        </w:rPr>
      </w:pPr>
    </w:p>
    <w:p w14:paraId="1A3C4520"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have my ordinary residence in Hong Kong;</w:t>
      </w:r>
    </w:p>
    <w:p w14:paraId="15348A2F"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My contact details </w:t>
      </w:r>
      <w:r w:rsidR="0076600D">
        <w:rPr>
          <w:rFonts w:ascii="Arial" w:hAnsi="Arial" w:cs="Arial"/>
          <w:b w:val="0"/>
          <w:sz w:val="20"/>
          <w:szCs w:val="20"/>
        </w:rPr>
        <w:t xml:space="preserve">set out </w:t>
      </w:r>
      <w:r w:rsidR="00CD4637">
        <w:rPr>
          <w:rFonts w:ascii="Arial" w:hAnsi="Arial" w:cs="Arial"/>
          <w:b w:val="0"/>
          <w:sz w:val="20"/>
          <w:szCs w:val="20"/>
        </w:rPr>
        <w:t xml:space="preserve">in Part 1 </w:t>
      </w:r>
      <w:r w:rsidR="0076600D">
        <w:rPr>
          <w:rFonts w:ascii="Arial" w:hAnsi="Arial" w:cs="Arial"/>
          <w:b w:val="0"/>
          <w:sz w:val="20"/>
          <w:szCs w:val="20"/>
        </w:rPr>
        <w:t>above are accurate and up-to-date;</w:t>
      </w:r>
    </w:p>
    <w:p w14:paraId="1BA5F156" w14:textId="708B833C"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t>
      </w:r>
      <w:r w:rsidR="0007738B">
        <w:rPr>
          <w:rFonts w:ascii="Arial" w:hAnsi="Arial" w:cs="Arial"/>
          <w:b w:val="0"/>
          <w:sz w:val="20"/>
          <w:szCs w:val="20"/>
        </w:rPr>
        <w:t>am capable of being</w:t>
      </w:r>
      <w:r>
        <w:rPr>
          <w:rFonts w:ascii="Arial" w:hAnsi="Arial" w:cs="Arial"/>
          <w:b w:val="0"/>
          <w:sz w:val="20"/>
          <w:szCs w:val="20"/>
        </w:rPr>
        <w:t xml:space="preserve"> contacted by the </w:t>
      </w:r>
      <w:r w:rsidR="00BC62F8">
        <w:rPr>
          <w:rFonts w:ascii="Arial" w:hAnsi="Arial" w:cs="Arial"/>
          <w:b w:val="0"/>
          <w:sz w:val="20"/>
          <w:szCs w:val="20"/>
        </w:rPr>
        <w:t xml:space="preserve">SFC </w:t>
      </w:r>
      <w:r>
        <w:rPr>
          <w:rFonts w:ascii="Arial" w:hAnsi="Arial" w:cs="Arial"/>
          <w:b w:val="0"/>
          <w:sz w:val="20"/>
          <w:szCs w:val="20"/>
        </w:rPr>
        <w:t>by post, telephone, facsimile and electronic mail during business hours;</w:t>
      </w:r>
    </w:p>
    <w:p w14:paraId="482835ED" w14:textId="33368B69"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will inform the </w:t>
      </w:r>
      <w:r w:rsidR="00BC62F8">
        <w:rPr>
          <w:rFonts w:ascii="Arial" w:hAnsi="Arial" w:cs="Arial"/>
          <w:b w:val="0"/>
          <w:sz w:val="20"/>
          <w:szCs w:val="20"/>
        </w:rPr>
        <w:t xml:space="preserve">SFC </w:t>
      </w:r>
      <w:r>
        <w:rPr>
          <w:rFonts w:ascii="Arial" w:hAnsi="Arial" w:cs="Arial"/>
          <w:b w:val="0"/>
          <w:sz w:val="20"/>
          <w:szCs w:val="20"/>
        </w:rPr>
        <w:t>of any change in my contact details within 14 days after the change takes place; and</w:t>
      </w:r>
    </w:p>
    <w:p w14:paraId="49A99C17" w14:textId="4E8F1A3A"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will comply with any other requirements as the </w:t>
      </w:r>
      <w:r w:rsidR="00BC62F8">
        <w:rPr>
          <w:rFonts w:ascii="Arial" w:hAnsi="Arial" w:cs="Arial"/>
          <w:b w:val="0"/>
          <w:sz w:val="20"/>
          <w:szCs w:val="20"/>
        </w:rPr>
        <w:t xml:space="preserve">SFC </w:t>
      </w:r>
      <w:r>
        <w:rPr>
          <w:rFonts w:ascii="Arial" w:hAnsi="Arial" w:cs="Arial"/>
          <w:b w:val="0"/>
          <w:sz w:val="20"/>
          <w:szCs w:val="20"/>
        </w:rPr>
        <w:t>considers appropriate.</w:t>
      </w:r>
    </w:p>
    <w:p w14:paraId="0AD5F3C7"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4CF5CF77" w14:textId="46F62ED9" w:rsidR="00C64A50" w:rsidRDefault="00C64A50" w:rsidP="00C64A5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also confirm to the </w:t>
      </w:r>
      <w:r w:rsidR="00BC62F8">
        <w:rPr>
          <w:rFonts w:ascii="Arial" w:hAnsi="Arial" w:cs="Arial"/>
          <w:b w:val="0"/>
          <w:sz w:val="20"/>
          <w:szCs w:val="20"/>
        </w:rPr>
        <w:t xml:space="preserve">SFC </w:t>
      </w:r>
      <w:r>
        <w:rPr>
          <w:rFonts w:ascii="Arial" w:hAnsi="Arial" w:cs="Arial"/>
          <w:b w:val="0"/>
          <w:sz w:val="20"/>
          <w:szCs w:val="20"/>
        </w:rPr>
        <w:t xml:space="preserve">that I have read and understood the Personal Information Collection Statement as set out at </w:t>
      </w:r>
      <w:r w:rsidR="00F94E90" w:rsidRPr="00E258A3">
        <w:rPr>
          <w:rFonts w:ascii="Arial" w:hAnsi="Arial" w:cs="Arial"/>
          <w:b w:val="0"/>
          <w:sz w:val="20"/>
          <w:szCs w:val="20"/>
        </w:rPr>
        <w:t>the Appendix</w:t>
      </w:r>
      <w:r>
        <w:rPr>
          <w:rFonts w:ascii="Arial" w:hAnsi="Arial" w:cs="Arial"/>
          <w:b w:val="0"/>
          <w:sz w:val="20"/>
          <w:szCs w:val="20"/>
        </w:rPr>
        <w:t xml:space="preserve"> (the “PICS”) and consent to </w:t>
      </w:r>
      <w:r w:rsidR="00F468DA">
        <w:rPr>
          <w:rFonts w:ascii="Arial" w:hAnsi="Arial" w:cs="Arial"/>
          <w:b w:val="0"/>
          <w:sz w:val="20"/>
          <w:szCs w:val="20"/>
        </w:rPr>
        <w:t xml:space="preserve">the </w:t>
      </w:r>
      <w:r>
        <w:rPr>
          <w:rFonts w:ascii="Arial" w:hAnsi="Arial" w:cs="Arial"/>
          <w:b w:val="0"/>
          <w:sz w:val="20"/>
          <w:szCs w:val="20"/>
        </w:rPr>
        <w:t xml:space="preserve">use by the </w:t>
      </w:r>
      <w:r w:rsidR="00BC62F8">
        <w:rPr>
          <w:rFonts w:ascii="Arial" w:hAnsi="Arial" w:cs="Arial"/>
          <w:b w:val="0"/>
          <w:sz w:val="20"/>
          <w:szCs w:val="20"/>
        </w:rPr>
        <w:t xml:space="preserve">SFC </w:t>
      </w:r>
      <w:r>
        <w:rPr>
          <w:rFonts w:ascii="Arial" w:hAnsi="Arial" w:cs="Arial"/>
          <w:b w:val="0"/>
          <w:sz w:val="20"/>
          <w:szCs w:val="20"/>
        </w:rPr>
        <w:t>of my Personal Data (as defined in the PICS) I have provided and may provide in the future, for the purposes described in the PICS.</w:t>
      </w:r>
    </w:p>
    <w:p w14:paraId="0D24EE96"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5CE1A89D"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580E6ABF"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3C2207D0"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366E3E" w14:paraId="2C3EB9B5" w14:textId="77777777" w:rsidTr="001E5337">
        <w:trPr>
          <w:trHeight w:val="211"/>
        </w:trPr>
        <w:tc>
          <w:tcPr>
            <w:tcW w:w="4140" w:type="dxa"/>
            <w:vAlign w:val="center"/>
          </w:tcPr>
          <w:p w14:paraId="00929C05" w14:textId="77777777" w:rsidR="00CF454D" w:rsidRDefault="00CF454D" w:rsidP="001E5337">
            <w:pPr>
              <w:adjustRightInd w:val="0"/>
              <w:snapToGrid w:val="0"/>
              <w:contextualSpacing/>
              <w:jc w:val="left"/>
              <w:rPr>
                <w:rFonts w:ascii="Arial" w:hAnsi="Arial" w:cs="Arial"/>
                <w:bCs/>
                <w:sz w:val="20"/>
                <w:szCs w:val="20"/>
              </w:rPr>
            </w:pPr>
          </w:p>
          <w:p w14:paraId="13781D0C" w14:textId="77777777" w:rsidR="00CF454D" w:rsidRDefault="00CF454D" w:rsidP="001E533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Pr>
                <w:rFonts w:ascii="Arial" w:hAnsi="Arial" w:cs="Arial"/>
                <w:bCs/>
                <w:sz w:val="20"/>
                <w:szCs w:val="20"/>
              </w:rPr>
              <w:t>by</w:t>
            </w:r>
            <w:r w:rsidRPr="006D71FE">
              <w:rPr>
                <w:rFonts w:ascii="Arial" w:hAnsi="Arial" w:cs="Arial"/>
                <w:bCs/>
                <w:sz w:val="20"/>
                <w:szCs w:val="20"/>
              </w:rPr>
              <w:t>:</w:t>
            </w:r>
          </w:p>
        </w:tc>
        <w:tc>
          <w:tcPr>
            <w:tcW w:w="450" w:type="dxa"/>
          </w:tcPr>
          <w:p w14:paraId="01FF15CE" w14:textId="77777777" w:rsidR="00CF454D" w:rsidRPr="006D71FE" w:rsidRDefault="00CF454D" w:rsidP="001E5337">
            <w:pPr>
              <w:adjustRightInd w:val="0"/>
              <w:snapToGrid w:val="0"/>
              <w:contextualSpacing/>
              <w:rPr>
                <w:rFonts w:ascii="Arial" w:hAnsi="Arial" w:cs="Arial"/>
                <w:sz w:val="20"/>
                <w:szCs w:val="20"/>
              </w:rPr>
            </w:pPr>
          </w:p>
        </w:tc>
        <w:tc>
          <w:tcPr>
            <w:tcW w:w="1744" w:type="dxa"/>
            <w:vAlign w:val="center"/>
          </w:tcPr>
          <w:p w14:paraId="31F4208B" w14:textId="77777777" w:rsidR="00CF454D" w:rsidRPr="006D71FE" w:rsidRDefault="00CF454D" w:rsidP="001E5337">
            <w:pPr>
              <w:adjustRightInd w:val="0"/>
              <w:snapToGrid w:val="0"/>
              <w:contextualSpacing/>
              <w:rPr>
                <w:rFonts w:ascii="Arial" w:hAnsi="Arial" w:cs="Arial"/>
                <w:sz w:val="20"/>
                <w:szCs w:val="20"/>
              </w:rPr>
            </w:pPr>
          </w:p>
        </w:tc>
        <w:tc>
          <w:tcPr>
            <w:tcW w:w="250" w:type="dxa"/>
            <w:vAlign w:val="center"/>
          </w:tcPr>
          <w:p w14:paraId="7D914621" w14:textId="77777777" w:rsidR="00CF454D" w:rsidRPr="006D71FE" w:rsidRDefault="00CF454D" w:rsidP="001E5337">
            <w:pPr>
              <w:adjustRightInd w:val="0"/>
              <w:snapToGrid w:val="0"/>
              <w:contextualSpacing/>
              <w:rPr>
                <w:rFonts w:ascii="Arial" w:hAnsi="Arial" w:cs="Arial"/>
                <w:sz w:val="20"/>
                <w:szCs w:val="20"/>
              </w:rPr>
            </w:pPr>
          </w:p>
        </w:tc>
        <w:tc>
          <w:tcPr>
            <w:tcW w:w="2776" w:type="dxa"/>
          </w:tcPr>
          <w:p w14:paraId="493C6014"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6D98C735" w14:textId="77777777" w:rsidTr="001E5337">
        <w:trPr>
          <w:trHeight w:val="211"/>
        </w:trPr>
        <w:tc>
          <w:tcPr>
            <w:tcW w:w="4140" w:type="dxa"/>
            <w:vAlign w:val="center"/>
          </w:tcPr>
          <w:p w14:paraId="7D671171"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 xml:space="preserve">Name of the nominated approved person </w:t>
            </w:r>
          </w:p>
        </w:tc>
        <w:tc>
          <w:tcPr>
            <w:tcW w:w="450" w:type="dxa"/>
          </w:tcPr>
          <w:p w14:paraId="76152132"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bottom w:val="single" w:sz="4" w:space="0" w:color="auto"/>
            </w:tcBorders>
            <w:vAlign w:val="center"/>
          </w:tcPr>
          <w:p w14:paraId="23A772D4"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69ECE5A3"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14:paraId="40328804"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776CE7E9" w14:textId="77777777" w:rsidTr="001E5337">
        <w:trPr>
          <w:trHeight w:val="16"/>
        </w:trPr>
        <w:tc>
          <w:tcPr>
            <w:tcW w:w="4140" w:type="dxa"/>
          </w:tcPr>
          <w:p w14:paraId="191F4094"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Signature</w:t>
            </w:r>
          </w:p>
        </w:tc>
        <w:tc>
          <w:tcPr>
            <w:tcW w:w="450" w:type="dxa"/>
          </w:tcPr>
          <w:p w14:paraId="5EFD3F36" w14:textId="77777777" w:rsidR="00CF454D" w:rsidRPr="006D71FE" w:rsidRDefault="00CF454D" w:rsidP="001E5337">
            <w:pPr>
              <w:adjustRightInd w:val="0"/>
              <w:snapToGrid w:val="0"/>
              <w:contextualSpacing/>
              <w:rPr>
                <w:rFonts w:ascii="Arial" w:hAnsi="Arial" w:cs="Arial"/>
                <w:sz w:val="20"/>
                <w:szCs w:val="20"/>
              </w:rPr>
            </w:pPr>
            <w:r>
              <w:rPr>
                <w:rFonts w:ascii="Arial" w:hAnsi="Arial" w:cs="Arial"/>
                <w:sz w:val="20"/>
                <w:szCs w:val="20"/>
              </w:rPr>
              <w:t>:</w:t>
            </w:r>
          </w:p>
        </w:tc>
        <w:tc>
          <w:tcPr>
            <w:tcW w:w="1744" w:type="dxa"/>
            <w:tcBorders>
              <w:top w:val="single" w:sz="4" w:space="0" w:color="auto"/>
              <w:bottom w:val="single" w:sz="4" w:space="0" w:color="auto"/>
            </w:tcBorders>
            <w:vAlign w:val="center"/>
          </w:tcPr>
          <w:p w14:paraId="346EE577"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D65E0D2"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686EA2EA"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75508875" w14:textId="77777777" w:rsidTr="001E5337">
        <w:trPr>
          <w:trHeight w:val="16"/>
        </w:trPr>
        <w:tc>
          <w:tcPr>
            <w:tcW w:w="4140" w:type="dxa"/>
          </w:tcPr>
          <w:p w14:paraId="2809CDFB" w14:textId="77777777" w:rsidR="00CF454D" w:rsidRPr="006D71FE" w:rsidRDefault="00CF454D" w:rsidP="001E533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50" w:type="dxa"/>
          </w:tcPr>
          <w:p w14:paraId="1B2FE53C"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top w:val="single" w:sz="4" w:space="0" w:color="auto"/>
              <w:bottom w:val="single" w:sz="4" w:space="0" w:color="auto"/>
            </w:tcBorders>
            <w:vAlign w:val="center"/>
          </w:tcPr>
          <w:p w14:paraId="1779FA7A"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D8ADF54"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3A67E86" w14:textId="77777777" w:rsidR="00CF454D" w:rsidRPr="006D71FE" w:rsidRDefault="00CF454D" w:rsidP="001E5337">
            <w:pPr>
              <w:adjustRightInd w:val="0"/>
              <w:snapToGrid w:val="0"/>
              <w:contextualSpacing/>
              <w:rPr>
                <w:rFonts w:ascii="Arial" w:hAnsi="Arial" w:cs="Arial"/>
                <w:sz w:val="20"/>
                <w:szCs w:val="20"/>
              </w:rPr>
            </w:pPr>
          </w:p>
        </w:tc>
      </w:tr>
    </w:tbl>
    <w:p w14:paraId="2D8FF009" w14:textId="77777777" w:rsidR="00386C1A" w:rsidRDefault="00386C1A" w:rsidP="00F837EB">
      <w:pPr>
        <w:pStyle w:val="NumberHeading"/>
        <w:adjustRightInd w:val="0"/>
        <w:snapToGrid w:val="0"/>
        <w:contextualSpacing/>
        <w:jc w:val="left"/>
        <w:rPr>
          <w:rFonts w:ascii="Arial" w:hAnsi="Arial" w:cs="Arial"/>
          <w:sz w:val="24"/>
          <w:u w:val="single"/>
        </w:rPr>
      </w:pPr>
    </w:p>
    <w:p w14:paraId="05F842BE" w14:textId="77777777" w:rsidR="003B0444" w:rsidRPr="006E4319" w:rsidRDefault="00386C1A" w:rsidP="000F729D">
      <w:pPr>
        <w:pStyle w:val="NumberHeading"/>
        <w:adjustRightInd w:val="0"/>
        <w:snapToGrid w:val="0"/>
        <w:contextualSpacing/>
        <w:jc w:val="left"/>
        <w:rPr>
          <w:rFonts w:ascii="Arial" w:hAnsi="Arial" w:cs="Arial"/>
          <w:b w:val="0"/>
          <w:sz w:val="24"/>
        </w:rPr>
      </w:pPr>
      <w:r w:rsidRPr="006E4319">
        <w:rPr>
          <w:rFonts w:ascii="Arial" w:hAnsi="Arial" w:cs="Arial"/>
          <w:b w:val="0"/>
          <w:sz w:val="24"/>
        </w:rPr>
        <w:br w:type="page"/>
      </w:r>
    </w:p>
    <w:p w14:paraId="202532B7" w14:textId="77777777" w:rsidR="00C85F27" w:rsidRDefault="00C85F27" w:rsidP="003B0444">
      <w:pPr>
        <w:pStyle w:val="NumberHeading"/>
        <w:adjustRightInd w:val="0"/>
        <w:snapToGrid w:val="0"/>
        <w:contextualSpacing/>
        <w:jc w:val="left"/>
        <w:rPr>
          <w:rFonts w:ascii="Arial" w:hAnsi="Arial" w:cs="Arial"/>
          <w:sz w:val="24"/>
          <w:u w:val="single"/>
        </w:rPr>
      </w:pPr>
    </w:p>
    <w:p w14:paraId="4E175917" w14:textId="77777777"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t>ANNEX C</w:t>
      </w:r>
      <w:r w:rsidRPr="00861949">
        <w:rPr>
          <w:rFonts w:ascii="Arial" w:hAnsi="Arial" w:cs="Arial"/>
          <w:sz w:val="24"/>
          <w:u w:val="single"/>
        </w:rPr>
        <w:t>:</w:t>
      </w:r>
      <w:r w:rsidRPr="00861949">
        <w:rPr>
          <w:rFonts w:ascii="Arial" w:hAnsi="Arial" w:cs="Arial"/>
          <w:sz w:val="24"/>
          <w:u w:val="single"/>
        </w:rPr>
        <w:tab/>
        <w:t xml:space="preserve">Application for one-off authorization of the advertisements of the </w:t>
      </w:r>
      <w:r>
        <w:rPr>
          <w:rFonts w:ascii="Arial" w:hAnsi="Arial" w:cs="Arial"/>
          <w:sz w:val="24"/>
          <w:u w:val="single"/>
        </w:rPr>
        <w:t>Swiss fund</w:t>
      </w:r>
    </w:p>
    <w:p w14:paraId="70C1B38D" w14:textId="77777777" w:rsidR="003B0444" w:rsidRPr="00861949" w:rsidRDefault="003B0444" w:rsidP="003B0444">
      <w:pPr>
        <w:adjustRightInd w:val="0"/>
        <w:snapToGrid w:val="0"/>
        <w:contextualSpacing/>
        <w:jc w:val="left"/>
        <w:rPr>
          <w:rFonts w:ascii="Arial" w:hAnsi="Arial" w:cs="Arial"/>
          <w:b/>
          <w:sz w:val="20"/>
          <w:szCs w:val="20"/>
        </w:rPr>
      </w:pPr>
    </w:p>
    <w:p w14:paraId="52120D26" w14:textId="77777777"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Pr>
          <w:rFonts w:ascii="Arial" w:hAnsi="Arial" w:cs="Arial"/>
          <w:bCs/>
          <w:sz w:val="20"/>
          <w:szCs w:val="20"/>
          <w:u w:val="single"/>
        </w:rPr>
        <w:t>Swiss 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14:paraId="198F5E6C" w14:textId="77777777" w:rsidR="003B0444" w:rsidRPr="00861949" w:rsidRDefault="003B0444" w:rsidP="003B0444">
      <w:pPr>
        <w:pStyle w:val="BodyText"/>
        <w:snapToGrid w:val="0"/>
        <w:spacing w:after="0"/>
        <w:jc w:val="left"/>
        <w:rPr>
          <w:rFonts w:ascii="Arial" w:hAnsi="Arial" w:cs="Arial"/>
          <w:sz w:val="20"/>
        </w:rPr>
      </w:pPr>
    </w:p>
    <w:p w14:paraId="2C261320"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write to apply for an one-off authorization of the issue of advertisements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14:paraId="4BB88DD0" w14:textId="77777777" w:rsidR="003B0444" w:rsidRPr="00861949" w:rsidRDefault="003B0444" w:rsidP="003B0444">
      <w:pPr>
        <w:pStyle w:val="BodyText"/>
        <w:snapToGrid w:val="0"/>
        <w:spacing w:after="0"/>
        <w:jc w:val="left"/>
        <w:rPr>
          <w:rFonts w:ascii="Arial" w:hAnsi="Arial" w:cs="Arial"/>
          <w:sz w:val="20"/>
        </w:rPr>
      </w:pPr>
    </w:p>
    <w:p w14:paraId="02254094"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14:paraId="6A2B2356" w14:textId="77777777" w:rsidR="003B0444" w:rsidRPr="00861949" w:rsidRDefault="003B0444" w:rsidP="003B0444">
      <w:pPr>
        <w:pStyle w:val="BodyText"/>
        <w:snapToGrid w:val="0"/>
        <w:spacing w:after="0"/>
        <w:jc w:val="left"/>
        <w:rPr>
          <w:rFonts w:ascii="Arial" w:hAnsi="Arial" w:cs="Arial"/>
          <w:sz w:val="20"/>
        </w:rPr>
      </w:pPr>
    </w:p>
    <w:p w14:paraId="13F79594"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w:t>
      </w:r>
      <w:r>
        <w:rPr>
          <w:rFonts w:ascii="Arial" w:hAnsi="Arial" w:cs="Arial"/>
          <w:sz w:val="20"/>
        </w:rPr>
        <w:t>Swiss fund</w:t>
      </w:r>
      <w:r w:rsidRPr="00861949">
        <w:rPr>
          <w:rFonts w:ascii="Arial" w:hAnsi="Arial" w:cs="Arial"/>
          <w:sz w:val="20"/>
        </w:rPr>
        <w:t>(s) is/are constituted in corporate form;</w:t>
      </w:r>
    </w:p>
    <w:p w14:paraId="1C32187F" w14:textId="77777777" w:rsidR="003B0444" w:rsidRPr="00861949" w:rsidRDefault="003B0444" w:rsidP="003B0444">
      <w:pPr>
        <w:pStyle w:val="BodyText"/>
        <w:snapToGrid w:val="0"/>
        <w:spacing w:after="0"/>
        <w:jc w:val="left"/>
        <w:rPr>
          <w:rFonts w:ascii="Arial" w:hAnsi="Arial" w:cs="Arial"/>
          <w:sz w:val="20"/>
        </w:rPr>
      </w:pPr>
    </w:p>
    <w:p w14:paraId="48E28FC9"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Pr>
          <w:rFonts w:ascii="Arial" w:hAnsi="Arial" w:cs="Arial"/>
          <w:sz w:val="20"/>
        </w:rPr>
        <w:t>Swiss fund</w:t>
      </w:r>
      <w:r w:rsidRPr="00861949">
        <w:rPr>
          <w:rFonts w:ascii="Arial" w:hAnsi="Arial" w:cs="Arial"/>
          <w:sz w:val="20"/>
        </w:rPr>
        <w:t>(s) for the purpose of section 105(2)(a) of the SFO;</w:t>
      </w:r>
    </w:p>
    <w:p w14:paraId="36B2EF15" w14:textId="77777777" w:rsidR="003B0444" w:rsidRPr="00861949" w:rsidRDefault="003B0444" w:rsidP="003B0444">
      <w:pPr>
        <w:pStyle w:val="ListParagraph"/>
        <w:snapToGrid w:val="0"/>
        <w:contextualSpacing w:val="0"/>
        <w:jc w:val="left"/>
        <w:rPr>
          <w:rFonts w:ascii="Arial" w:hAnsi="Arial" w:cs="Arial"/>
          <w:sz w:val="20"/>
          <w:szCs w:val="20"/>
        </w:rPr>
      </w:pPr>
    </w:p>
    <w:p w14:paraId="098AC309"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advertisements of the </w:t>
      </w:r>
      <w:r>
        <w:rPr>
          <w:rFonts w:ascii="Arial" w:hAnsi="Arial" w:cs="Arial"/>
          <w:sz w:val="20"/>
        </w:rPr>
        <w:t>Swiss fund</w:t>
      </w:r>
      <w:r w:rsidRPr="00861949">
        <w:rPr>
          <w:rFonts w:ascii="Arial" w:hAnsi="Arial" w:cs="Arial"/>
          <w:sz w:val="20"/>
        </w:rPr>
        <w:t>(s) will at all times be issued by an intermediary licensed or registered for Types 1, 4 or 6 regulated activity as contemplated under section 103(2)(a) of the SFO; and</w:t>
      </w:r>
    </w:p>
    <w:p w14:paraId="2B68F1E9" w14:textId="77777777" w:rsidR="003B0444" w:rsidRPr="00861949" w:rsidRDefault="003B0444" w:rsidP="003B0444">
      <w:pPr>
        <w:pStyle w:val="ListParagraph"/>
        <w:snapToGrid w:val="0"/>
        <w:contextualSpacing w:val="0"/>
        <w:jc w:val="left"/>
        <w:rPr>
          <w:rFonts w:ascii="Arial" w:hAnsi="Arial" w:cs="Arial"/>
          <w:sz w:val="20"/>
          <w:szCs w:val="20"/>
        </w:rPr>
      </w:pPr>
    </w:p>
    <w:p w14:paraId="74152F9D"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each advertisement will be in compliance with the advertising guidelines applicable to the </w:t>
      </w:r>
      <w:r>
        <w:rPr>
          <w:rFonts w:ascii="Arial" w:hAnsi="Arial" w:cs="Arial"/>
          <w:sz w:val="20"/>
        </w:rPr>
        <w:t>Swiss fund</w:t>
      </w:r>
      <w:r w:rsidRPr="00861949">
        <w:rPr>
          <w:rFonts w:ascii="Arial" w:hAnsi="Arial" w:cs="Arial"/>
          <w:sz w:val="20"/>
        </w:rPr>
        <w:t>(s) and any such regulations, rules and requirements issued from time to time by the SFC at the time when the advertisement is issued.</w:t>
      </w:r>
    </w:p>
    <w:p w14:paraId="6BD08E2C" w14:textId="77777777" w:rsidR="003B0444" w:rsidRPr="00861949" w:rsidRDefault="003B0444" w:rsidP="003B0444">
      <w:pPr>
        <w:pStyle w:val="BodyText"/>
        <w:snapToGrid w:val="0"/>
        <w:spacing w:after="0"/>
        <w:rPr>
          <w:rFonts w:ascii="Arial" w:hAnsi="Arial" w:cs="Arial"/>
          <w:sz w:val="20"/>
        </w:rPr>
      </w:pPr>
    </w:p>
    <w:p w14:paraId="3AEB1CCE" w14:textId="77777777"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14:paraId="7ED9AA00" w14:textId="77777777" w:rsidTr="00D847CF">
        <w:trPr>
          <w:trHeight w:val="211"/>
        </w:trPr>
        <w:tc>
          <w:tcPr>
            <w:tcW w:w="3870" w:type="dxa"/>
            <w:vAlign w:val="center"/>
          </w:tcPr>
          <w:p w14:paraId="68BCD730"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14:paraId="2F9829CD" w14:textId="77777777" w:rsidR="003B0444" w:rsidRPr="00861949" w:rsidRDefault="003B0444" w:rsidP="00D847CF">
            <w:pPr>
              <w:adjustRightInd w:val="0"/>
              <w:snapToGrid w:val="0"/>
              <w:rPr>
                <w:rFonts w:ascii="Arial" w:hAnsi="Arial" w:cs="Arial"/>
                <w:sz w:val="20"/>
                <w:szCs w:val="20"/>
              </w:rPr>
            </w:pPr>
          </w:p>
        </w:tc>
        <w:tc>
          <w:tcPr>
            <w:tcW w:w="2284" w:type="dxa"/>
            <w:gridSpan w:val="2"/>
            <w:vAlign w:val="center"/>
          </w:tcPr>
          <w:p w14:paraId="7B885D62" w14:textId="77777777" w:rsidR="003B0444" w:rsidRPr="00861949" w:rsidRDefault="003B0444" w:rsidP="00D847CF">
            <w:pPr>
              <w:adjustRightInd w:val="0"/>
              <w:snapToGrid w:val="0"/>
              <w:rPr>
                <w:rFonts w:ascii="Arial" w:hAnsi="Arial" w:cs="Arial"/>
                <w:sz w:val="20"/>
                <w:szCs w:val="20"/>
              </w:rPr>
            </w:pPr>
          </w:p>
        </w:tc>
        <w:tc>
          <w:tcPr>
            <w:tcW w:w="250" w:type="dxa"/>
            <w:vAlign w:val="center"/>
          </w:tcPr>
          <w:p w14:paraId="3973767B" w14:textId="77777777" w:rsidR="003B0444" w:rsidRPr="00861949" w:rsidRDefault="003B0444" w:rsidP="00D847CF">
            <w:pPr>
              <w:adjustRightInd w:val="0"/>
              <w:snapToGrid w:val="0"/>
              <w:rPr>
                <w:rFonts w:ascii="Arial" w:hAnsi="Arial" w:cs="Arial"/>
                <w:sz w:val="20"/>
                <w:szCs w:val="20"/>
              </w:rPr>
            </w:pPr>
          </w:p>
        </w:tc>
        <w:tc>
          <w:tcPr>
            <w:tcW w:w="2776" w:type="dxa"/>
          </w:tcPr>
          <w:p w14:paraId="1D952C85" w14:textId="77777777" w:rsidR="003B0444" w:rsidRPr="00861949" w:rsidRDefault="003B0444" w:rsidP="00D847CF">
            <w:pPr>
              <w:adjustRightInd w:val="0"/>
              <w:snapToGrid w:val="0"/>
              <w:rPr>
                <w:rFonts w:ascii="Arial" w:hAnsi="Arial" w:cs="Arial"/>
                <w:sz w:val="20"/>
                <w:szCs w:val="20"/>
              </w:rPr>
            </w:pPr>
          </w:p>
        </w:tc>
      </w:tr>
      <w:tr w:rsidR="003B0444" w:rsidRPr="00861949" w14:paraId="079D8DE8" w14:textId="77777777" w:rsidTr="00D847CF">
        <w:trPr>
          <w:trHeight w:val="211"/>
        </w:trPr>
        <w:tc>
          <w:tcPr>
            <w:tcW w:w="4050" w:type="dxa"/>
            <w:gridSpan w:val="2"/>
            <w:vAlign w:val="center"/>
          </w:tcPr>
          <w:p w14:paraId="7F5BD156" w14:textId="77777777" w:rsidR="003B0444" w:rsidRPr="00861949" w:rsidRDefault="003B0444">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person of the Swiss fund</w:t>
            </w:r>
            <w:r w:rsidRPr="00861949">
              <w:rPr>
                <w:rFonts w:ascii="Arial" w:hAnsi="Arial" w:cs="Arial"/>
                <w:sz w:val="20"/>
                <w:szCs w:val="20"/>
              </w:rPr>
              <w:t>(s)]</w:t>
            </w:r>
          </w:p>
        </w:tc>
        <w:tc>
          <w:tcPr>
            <w:tcW w:w="270" w:type="dxa"/>
          </w:tcPr>
          <w:p w14:paraId="007ABC85"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14:paraId="7F9ED98F" w14:textId="77777777"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0C0D3957" w14:textId="77777777"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725D7D51" w14:textId="77777777" w:rsidR="003B0444" w:rsidRPr="00861949" w:rsidRDefault="003B0444" w:rsidP="00D847CF">
            <w:pPr>
              <w:adjustRightInd w:val="0"/>
              <w:snapToGrid w:val="0"/>
              <w:rPr>
                <w:rFonts w:ascii="Arial" w:hAnsi="Arial" w:cs="Arial"/>
                <w:sz w:val="20"/>
                <w:szCs w:val="20"/>
              </w:rPr>
            </w:pPr>
          </w:p>
        </w:tc>
      </w:tr>
      <w:tr w:rsidR="003B0444" w:rsidRPr="00861949" w14:paraId="747E5697" w14:textId="77777777" w:rsidTr="00D847CF">
        <w:trPr>
          <w:trHeight w:val="16"/>
        </w:trPr>
        <w:tc>
          <w:tcPr>
            <w:tcW w:w="4050" w:type="dxa"/>
            <w:gridSpan w:val="2"/>
          </w:tcPr>
          <w:p w14:paraId="4259ABF6"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Name of authorized signatory</w:t>
            </w:r>
          </w:p>
        </w:tc>
        <w:tc>
          <w:tcPr>
            <w:tcW w:w="270" w:type="dxa"/>
          </w:tcPr>
          <w:p w14:paraId="0526DC6E"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3EE31631"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8D7326A"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62B5D377" w14:textId="77777777" w:rsidR="003B0444" w:rsidRPr="00861949" w:rsidRDefault="003B0444" w:rsidP="00D847CF">
            <w:pPr>
              <w:adjustRightInd w:val="0"/>
              <w:snapToGrid w:val="0"/>
              <w:rPr>
                <w:rFonts w:ascii="Arial" w:hAnsi="Arial" w:cs="Arial"/>
                <w:sz w:val="20"/>
                <w:szCs w:val="20"/>
              </w:rPr>
            </w:pPr>
          </w:p>
        </w:tc>
      </w:tr>
      <w:tr w:rsidR="003B0444" w:rsidRPr="00861949" w14:paraId="25A42875" w14:textId="77777777" w:rsidTr="00D847CF">
        <w:trPr>
          <w:trHeight w:val="16"/>
        </w:trPr>
        <w:tc>
          <w:tcPr>
            <w:tcW w:w="4050" w:type="dxa"/>
            <w:gridSpan w:val="2"/>
          </w:tcPr>
          <w:p w14:paraId="2DCCE14F"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14:paraId="27EC5051"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2FD20B3E"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8061EDE"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DDB0038" w14:textId="77777777" w:rsidR="003B0444" w:rsidRPr="00861949" w:rsidRDefault="003B0444" w:rsidP="00D847CF">
            <w:pPr>
              <w:adjustRightInd w:val="0"/>
              <w:snapToGrid w:val="0"/>
              <w:rPr>
                <w:rFonts w:ascii="Arial" w:hAnsi="Arial" w:cs="Arial"/>
                <w:sz w:val="20"/>
                <w:szCs w:val="20"/>
              </w:rPr>
            </w:pPr>
          </w:p>
        </w:tc>
      </w:tr>
      <w:tr w:rsidR="003B0444" w:rsidRPr="00861949" w14:paraId="204C9E0C" w14:textId="77777777" w:rsidTr="00D847CF">
        <w:trPr>
          <w:trHeight w:val="16"/>
        </w:trPr>
        <w:tc>
          <w:tcPr>
            <w:tcW w:w="4050" w:type="dxa"/>
            <w:gridSpan w:val="2"/>
          </w:tcPr>
          <w:p w14:paraId="25B0C84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14:paraId="09FF1E7D"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1B414FB8"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339C0310"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32E3FA7" w14:textId="77777777" w:rsidR="003B0444" w:rsidRPr="00861949" w:rsidRDefault="003B0444" w:rsidP="00D847CF">
            <w:pPr>
              <w:adjustRightInd w:val="0"/>
              <w:snapToGrid w:val="0"/>
              <w:rPr>
                <w:rFonts w:ascii="Arial" w:hAnsi="Arial" w:cs="Arial"/>
                <w:sz w:val="20"/>
                <w:szCs w:val="20"/>
              </w:rPr>
            </w:pPr>
          </w:p>
        </w:tc>
      </w:tr>
      <w:tr w:rsidR="003B0444" w:rsidRPr="00861949" w14:paraId="6B10B8FE" w14:textId="77777777" w:rsidTr="00D847CF">
        <w:trPr>
          <w:trHeight w:val="16"/>
        </w:trPr>
        <w:tc>
          <w:tcPr>
            <w:tcW w:w="4050" w:type="dxa"/>
            <w:gridSpan w:val="2"/>
          </w:tcPr>
          <w:p w14:paraId="3657E49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14:paraId="64E84D9D"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3EF6700E"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0F3591C5"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1525ED63" w14:textId="77777777" w:rsidR="003B0444" w:rsidRPr="00861949" w:rsidRDefault="003B0444" w:rsidP="00D847CF">
            <w:pPr>
              <w:adjustRightInd w:val="0"/>
              <w:snapToGrid w:val="0"/>
              <w:rPr>
                <w:rFonts w:ascii="Arial" w:hAnsi="Arial" w:cs="Arial"/>
                <w:sz w:val="20"/>
                <w:szCs w:val="20"/>
              </w:rPr>
            </w:pPr>
          </w:p>
        </w:tc>
      </w:tr>
    </w:tbl>
    <w:p w14:paraId="7B95D3CB" w14:textId="77777777" w:rsidR="003B0444" w:rsidRPr="00861949" w:rsidRDefault="003B0444" w:rsidP="003B0444">
      <w:pPr>
        <w:snapToGrid w:val="0"/>
        <w:rPr>
          <w:rFonts w:ascii="Arial" w:hAnsi="Arial" w:cs="Arial"/>
          <w:sz w:val="20"/>
          <w:szCs w:val="20"/>
        </w:rPr>
      </w:pPr>
    </w:p>
    <w:p w14:paraId="3DEB05C3" w14:textId="77777777" w:rsidR="003B0444" w:rsidRDefault="003B0444" w:rsidP="000F729D">
      <w:pPr>
        <w:pStyle w:val="NumberHeading"/>
        <w:adjustRightInd w:val="0"/>
        <w:snapToGrid w:val="0"/>
        <w:contextualSpacing/>
        <w:jc w:val="left"/>
        <w:rPr>
          <w:rFonts w:ascii="Arial" w:hAnsi="Arial" w:cs="Arial"/>
          <w:sz w:val="24"/>
          <w:u w:val="single"/>
        </w:rPr>
      </w:pPr>
    </w:p>
    <w:p w14:paraId="7C48DCC8" w14:textId="77777777" w:rsidR="003B0444" w:rsidRDefault="003B0444" w:rsidP="000F729D">
      <w:pPr>
        <w:pStyle w:val="NumberHeading"/>
        <w:adjustRightInd w:val="0"/>
        <w:snapToGrid w:val="0"/>
        <w:contextualSpacing/>
        <w:jc w:val="left"/>
        <w:rPr>
          <w:rFonts w:ascii="Arial" w:hAnsi="Arial" w:cs="Arial"/>
          <w:sz w:val="24"/>
          <w:u w:val="single"/>
        </w:rPr>
      </w:pPr>
    </w:p>
    <w:p w14:paraId="124AE7C9" w14:textId="77777777" w:rsidR="003B0444" w:rsidRDefault="003B0444" w:rsidP="000F729D">
      <w:pPr>
        <w:pStyle w:val="NumberHeading"/>
        <w:adjustRightInd w:val="0"/>
        <w:snapToGrid w:val="0"/>
        <w:contextualSpacing/>
        <w:jc w:val="left"/>
        <w:rPr>
          <w:rFonts w:ascii="Arial" w:hAnsi="Arial" w:cs="Arial"/>
          <w:sz w:val="24"/>
          <w:u w:val="single"/>
        </w:rPr>
      </w:pPr>
    </w:p>
    <w:p w14:paraId="5EAAB8B3" w14:textId="77777777" w:rsidR="003B0444" w:rsidRDefault="003B0444" w:rsidP="000F729D">
      <w:pPr>
        <w:pStyle w:val="NumberHeading"/>
        <w:adjustRightInd w:val="0"/>
        <w:snapToGrid w:val="0"/>
        <w:contextualSpacing/>
        <w:jc w:val="left"/>
        <w:rPr>
          <w:rFonts w:ascii="Arial" w:hAnsi="Arial" w:cs="Arial"/>
          <w:sz w:val="24"/>
          <w:u w:val="single"/>
        </w:rPr>
      </w:pPr>
    </w:p>
    <w:p w14:paraId="567C8B16" w14:textId="77777777" w:rsidR="003B0444" w:rsidRDefault="003B0444" w:rsidP="000F729D">
      <w:pPr>
        <w:pStyle w:val="NumberHeading"/>
        <w:adjustRightInd w:val="0"/>
        <w:snapToGrid w:val="0"/>
        <w:contextualSpacing/>
        <w:jc w:val="left"/>
        <w:rPr>
          <w:rFonts w:ascii="Arial" w:hAnsi="Arial" w:cs="Arial"/>
          <w:sz w:val="24"/>
          <w:u w:val="single"/>
        </w:rPr>
      </w:pPr>
    </w:p>
    <w:p w14:paraId="02F09F97" w14:textId="77777777" w:rsidR="003B0444" w:rsidRDefault="003B0444" w:rsidP="000F729D">
      <w:pPr>
        <w:pStyle w:val="NumberHeading"/>
        <w:adjustRightInd w:val="0"/>
        <w:snapToGrid w:val="0"/>
        <w:contextualSpacing/>
        <w:jc w:val="left"/>
        <w:rPr>
          <w:rFonts w:ascii="Arial" w:hAnsi="Arial" w:cs="Arial"/>
          <w:sz w:val="24"/>
          <w:u w:val="single"/>
        </w:rPr>
      </w:pPr>
    </w:p>
    <w:p w14:paraId="64271A1A" w14:textId="77777777" w:rsidR="003B0444" w:rsidRDefault="003B0444" w:rsidP="000F729D">
      <w:pPr>
        <w:pStyle w:val="NumberHeading"/>
        <w:adjustRightInd w:val="0"/>
        <w:snapToGrid w:val="0"/>
        <w:contextualSpacing/>
        <w:jc w:val="left"/>
        <w:rPr>
          <w:rFonts w:ascii="Arial" w:hAnsi="Arial" w:cs="Arial"/>
          <w:sz w:val="24"/>
          <w:u w:val="single"/>
        </w:rPr>
      </w:pPr>
    </w:p>
    <w:p w14:paraId="4B2144C5" w14:textId="77777777" w:rsidR="003B0444" w:rsidRDefault="003B0444" w:rsidP="000F729D">
      <w:pPr>
        <w:pStyle w:val="NumberHeading"/>
        <w:adjustRightInd w:val="0"/>
        <w:snapToGrid w:val="0"/>
        <w:contextualSpacing/>
        <w:jc w:val="left"/>
        <w:rPr>
          <w:rFonts w:ascii="Arial" w:hAnsi="Arial" w:cs="Arial"/>
          <w:sz w:val="24"/>
          <w:u w:val="single"/>
        </w:rPr>
      </w:pPr>
    </w:p>
    <w:p w14:paraId="56580492" w14:textId="77777777" w:rsidR="003B0444" w:rsidRDefault="003B0444" w:rsidP="000F729D">
      <w:pPr>
        <w:pStyle w:val="NumberHeading"/>
        <w:adjustRightInd w:val="0"/>
        <w:snapToGrid w:val="0"/>
        <w:contextualSpacing/>
        <w:jc w:val="left"/>
        <w:rPr>
          <w:rFonts w:ascii="Arial" w:hAnsi="Arial" w:cs="Arial"/>
          <w:sz w:val="24"/>
          <w:u w:val="single"/>
        </w:rPr>
      </w:pPr>
    </w:p>
    <w:p w14:paraId="09B42810" w14:textId="77777777" w:rsidR="003B0444" w:rsidRDefault="003B0444" w:rsidP="000F729D">
      <w:pPr>
        <w:pStyle w:val="NumberHeading"/>
        <w:adjustRightInd w:val="0"/>
        <w:snapToGrid w:val="0"/>
        <w:contextualSpacing/>
        <w:jc w:val="left"/>
        <w:rPr>
          <w:rFonts w:ascii="Arial" w:hAnsi="Arial" w:cs="Arial"/>
          <w:sz w:val="24"/>
          <w:u w:val="single"/>
        </w:rPr>
      </w:pPr>
    </w:p>
    <w:p w14:paraId="5F71AB2D" w14:textId="77777777" w:rsidR="003B0444" w:rsidRDefault="003B0444" w:rsidP="000F729D">
      <w:pPr>
        <w:pStyle w:val="NumberHeading"/>
        <w:adjustRightInd w:val="0"/>
        <w:snapToGrid w:val="0"/>
        <w:contextualSpacing/>
        <w:jc w:val="left"/>
        <w:rPr>
          <w:rFonts w:ascii="Arial" w:hAnsi="Arial" w:cs="Arial"/>
          <w:sz w:val="24"/>
          <w:u w:val="single"/>
        </w:rPr>
      </w:pPr>
    </w:p>
    <w:p w14:paraId="26C0D47C" w14:textId="77777777" w:rsidR="003B0444" w:rsidRDefault="003B0444" w:rsidP="000F729D">
      <w:pPr>
        <w:pStyle w:val="NumberHeading"/>
        <w:adjustRightInd w:val="0"/>
        <w:snapToGrid w:val="0"/>
        <w:contextualSpacing/>
        <w:jc w:val="left"/>
        <w:rPr>
          <w:rFonts w:ascii="Arial" w:hAnsi="Arial" w:cs="Arial"/>
          <w:sz w:val="24"/>
          <w:u w:val="single"/>
        </w:rPr>
      </w:pPr>
    </w:p>
    <w:p w14:paraId="4EA46B8B" w14:textId="645A860C" w:rsidR="000F729D" w:rsidRDefault="000F729D" w:rsidP="000F729D">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3B0444">
        <w:rPr>
          <w:rFonts w:ascii="Arial" w:hAnsi="Arial" w:cs="Arial"/>
          <w:sz w:val="24"/>
          <w:u w:val="single"/>
        </w:rPr>
        <w:t>D</w:t>
      </w:r>
      <w:r>
        <w:rPr>
          <w:rFonts w:ascii="Arial" w:hAnsi="Arial" w:cs="Arial"/>
          <w:sz w:val="24"/>
          <w:u w:val="single"/>
        </w:rPr>
        <w:t>:</w:t>
      </w:r>
      <w:r>
        <w:rPr>
          <w:rFonts w:ascii="Arial" w:hAnsi="Arial" w:cs="Arial"/>
          <w:sz w:val="24"/>
          <w:u w:val="single"/>
        </w:rPr>
        <w:tab/>
      </w:r>
      <w:r w:rsidRPr="000F729D">
        <w:rPr>
          <w:rFonts w:ascii="Arial" w:hAnsi="Arial" w:cs="Arial"/>
          <w:sz w:val="24"/>
          <w:u w:val="single"/>
        </w:rPr>
        <w:t xml:space="preserve">Confirmation from the new </w:t>
      </w:r>
      <w:r w:rsidR="009832A8">
        <w:rPr>
          <w:rFonts w:ascii="Arial" w:hAnsi="Arial" w:cs="Arial"/>
          <w:sz w:val="24"/>
          <w:u w:val="single"/>
        </w:rPr>
        <w:t>management firm</w:t>
      </w:r>
      <w:r w:rsidRPr="000F729D">
        <w:rPr>
          <w:rFonts w:ascii="Arial" w:hAnsi="Arial" w:cs="Arial"/>
          <w:sz w:val="24"/>
          <w:u w:val="single"/>
        </w:rPr>
        <w:t xml:space="preserve"> and/or new </w:t>
      </w:r>
      <w:r w:rsidR="002B5E6F">
        <w:rPr>
          <w:rFonts w:ascii="Arial" w:hAnsi="Arial" w:cs="Arial"/>
          <w:sz w:val="24"/>
          <w:u w:val="single"/>
        </w:rPr>
        <w:t xml:space="preserve">investment </w:t>
      </w:r>
      <w:r w:rsidRPr="000F729D">
        <w:rPr>
          <w:rFonts w:ascii="Arial" w:hAnsi="Arial" w:cs="Arial"/>
          <w:sz w:val="24"/>
          <w:u w:val="single"/>
        </w:rPr>
        <w:t>delegate(s)</w:t>
      </w:r>
    </w:p>
    <w:p w14:paraId="14BE8CD0" w14:textId="77777777" w:rsidR="000F729D" w:rsidRDefault="000F729D" w:rsidP="000F729D">
      <w:pPr>
        <w:pStyle w:val="NumberHeading"/>
        <w:adjustRightInd w:val="0"/>
        <w:snapToGrid w:val="0"/>
        <w:contextualSpacing/>
        <w:jc w:val="left"/>
        <w:rPr>
          <w:rFonts w:ascii="Arial" w:hAnsi="Arial" w:cs="Arial"/>
          <w:sz w:val="24"/>
          <w:u w:val="single"/>
        </w:rPr>
      </w:pPr>
    </w:p>
    <w:p w14:paraId="6D2CCED1" w14:textId="70B08977" w:rsidR="000F729D" w:rsidRPr="00627ED7" w:rsidRDefault="000F729D" w:rsidP="000F729D">
      <w:pPr>
        <w:adjustRightInd w:val="0"/>
        <w:snapToGrid w:val="0"/>
        <w:contextualSpacing/>
        <w:jc w:val="left"/>
        <w:rPr>
          <w:rFonts w:ascii="Arial" w:hAnsi="Arial" w:cs="Arial"/>
          <w:i/>
          <w:sz w:val="20"/>
          <w:szCs w:val="20"/>
        </w:rPr>
      </w:pPr>
      <w:r w:rsidRPr="00627ED7">
        <w:rPr>
          <w:rFonts w:ascii="Arial" w:hAnsi="Arial" w:cs="Arial"/>
          <w:i/>
          <w:sz w:val="20"/>
          <w:szCs w:val="20"/>
        </w:rPr>
        <w:t xml:space="preserve">Please submit this confirmation for </w:t>
      </w:r>
      <w:r w:rsidRPr="00A778EB">
        <w:rPr>
          <w:rFonts w:ascii="Arial" w:hAnsi="Arial" w:cs="Arial"/>
          <w:i/>
          <w:sz w:val="20"/>
          <w:szCs w:val="20"/>
          <w:u w:val="single"/>
        </w:rPr>
        <w:t>each</w:t>
      </w:r>
      <w:r w:rsidRPr="00627ED7">
        <w:rPr>
          <w:rFonts w:ascii="Arial" w:hAnsi="Arial" w:cs="Arial"/>
          <w:i/>
          <w:sz w:val="20"/>
          <w:szCs w:val="20"/>
        </w:rPr>
        <w:t xml:space="preserve"> of the new </w:t>
      </w:r>
      <w:r w:rsidR="009832A8">
        <w:rPr>
          <w:rFonts w:ascii="Arial" w:hAnsi="Arial" w:cs="Arial"/>
          <w:i/>
          <w:sz w:val="20"/>
          <w:szCs w:val="20"/>
        </w:rPr>
        <w:t>management firm</w:t>
      </w:r>
      <w:r w:rsidRPr="00627ED7">
        <w:rPr>
          <w:rFonts w:ascii="Arial" w:hAnsi="Arial" w:cs="Arial"/>
          <w:i/>
          <w:sz w:val="20"/>
          <w:szCs w:val="20"/>
        </w:rPr>
        <w:t xml:space="preserve"> and/or new </w:t>
      </w:r>
      <w:r w:rsidR="00BC62F8">
        <w:rPr>
          <w:rFonts w:ascii="Arial" w:hAnsi="Arial" w:cs="Arial"/>
          <w:i/>
          <w:sz w:val="20"/>
          <w:szCs w:val="20"/>
        </w:rPr>
        <w:t xml:space="preserve">investment </w:t>
      </w:r>
      <w:r w:rsidRPr="00627ED7">
        <w:rPr>
          <w:rFonts w:ascii="Arial" w:hAnsi="Arial" w:cs="Arial"/>
          <w:i/>
          <w:sz w:val="20"/>
          <w:szCs w:val="20"/>
        </w:rPr>
        <w:t>delegate(s).</w:t>
      </w:r>
    </w:p>
    <w:p w14:paraId="6B071E29" w14:textId="77777777" w:rsidR="000F729D" w:rsidRPr="00627ED7" w:rsidRDefault="000F729D" w:rsidP="000F729D">
      <w:pPr>
        <w:pStyle w:val="NumberHeading"/>
        <w:adjustRightInd w:val="0"/>
        <w:snapToGrid w:val="0"/>
        <w:contextualSpacing/>
        <w:jc w:val="left"/>
        <w:rPr>
          <w:rFonts w:ascii="Arial" w:hAnsi="Arial" w:cs="Arial"/>
          <w:sz w:val="24"/>
          <w:u w:val="single"/>
        </w:rPr>
      </w:pPr>
    </w:p>
    <w:p w14:paraId="0B1CFD04" w14:textId="77777777" w:rsidR="003834E5" w:rsidRDefault="005A1237" w:rsidP="00793736">
      <w:pPr>
        <w:snapToGrid w:val="0"/>
        <w:jc w:val="left"/>
        <w:rPr>
          <w:rFonts w:ascii="Arial" w:hAnsi="Arial" w:cs="Arial"/>
          <w:bCs/>
          <w:sz w:val="20"/>
          <w:szCs w:val="20"/>
          <w:u w:val="single"/>
        </w:rPr>
      </w:pPr>
      <w:r>
        <w:rPr>
          <w:rFonts w:ascii="Arial" w:hAnsi="Arial" w:cs="Arial"/>
          <w:bCs/>
          <w:sz w:val="20"/>
          <w:szCs w:val="20"/>
          <w:u w:val="single"/>
        </w:rPr>
        <w:t xml:space="preserve">Swiss </w:t>
      </w:r>
      <w:r w:rsidR="008D14C8">
        <w:rPr>
          <w:rFonts w:ascii="Arial" w:hAnsi="Arial" w:cs="Arial"/>
          <w:bCs/>
          <w:sz w:val="20"/>
          <w:szCs w:val="20"/>
          <w:u w:val="single"/>
        </w:rPr>
        <w:t>fund</w:t>
      </w:r>
      <w:r w:rsidR="00EA0E38">
        <w:rPr>
          <w:rFonts w:ascii="Arial" w:hAnsi="Arial" w:cs="Arial"/>
          <w:bCs/>
          <w:sz w:val="20"/>
          <w:szCs w:val="20"/>
          <w:u w:val="single"/>
        </w:rPr>
        <w:t>(s)</w:t>
      </w:r>
      <w:r w:rsidR="00134231">
        <w:rPr>
          <w:rFonts w:ascii="Arial" w:hAnsi="Arial" w:cs="Arial"/>
          <w:bCs/>
          <w:sz w:val="20"/>
          <w:szCs w:val="20"/>
          <w:u w:val="single"/>
        </w:rPr>
        <w:t xml:space="preserve"> </w:t>
      </w:r>
      <w:r w:rsidR="00793736" w:rsidRPr="00833EEE">
        <w:rPr>
          <w:rFonts w:ascii="Arial" w:hAnsi="Arial" w:cs="Arial"/>
          <w:bCs/>
          <w:sz w:val="20"/>
          <w:szCs w:val="20"/>
          <w:u w:val="single"/>
        </w:rPr>
        <w:t>under application</w:t>
      </w:r>
      <w:r w:rsidR="003834E5">
        <w:rPr>
          <w:rFonts w:ascii="Arial" w:hAnsi="Arial" w:cs="Arial"/>
          <w:bCs/>
          <w:sz w:val="20"/>
          <w:szCs w:val="20"/>
          <w:u w:val="single"/>
        </w:rPr>
        <w:t xml:space="preserve"> </w:t>
      </w:r>
      <w:r w:rsidR="003834E5">
        <w:rPr>
          <w:rFonts w:ascii="Arial" w:hAnsi="Arial" w:cs="Arial"/>
          <w:bCs/>
          <w:i/>
          <w:sz w:val="20"/>
          <w:szCs w:val="20"/>
          <w:u w:val="single"/>
        </w:rPr>
        <w:t>(please tick one of the following boxes)</w:t>
      </w:r>
      <w:r w:rsidR="00793736" w:rsidRPr="00833EEE">
        <w:rPr>
          <w:rFonts w:ascii="Arial" w:hAnsi="Arial" w:cs="Arial"/>
          <w:bCs/>
          <w:sz w:val="20"/>
          <w:szCs w:val="20"/>
          <w:u w:val="single"/>
        </w:rPr>
        <w:t>:</w:t>
      </w:r>
    </w:p>
    <w:p w14:paraId="72232824" w14:textId="77777777" w:rsidR="00F809A5" w:rsidRDefault="00F809A5" w:rsidP="00793736">
      <w:pPr>
        <w:snapToGrid w:val="0"/>
        <w:jc w:val="left"/>
        <w:rPr>
          <w:rFonts w:ascii="Arial" w:hAnsi="Arial" w:cs="Arial"/>
          <w:bCs/>
          <w:sz w:val="20"/>
          <w:szCs w:val="20"/>
          <w:u w:val="single"/>
        </w:rPr>
      </w:pPr>
    </w:p>
    <w:p w14:paraId="49C7D4EE" w14:textId="77777777" w:rsidR="00793736" w:rsidRDefault="003834E5" w:rsidP="00793736">
      <w:pPr>
        <w:snapToGrid w:val="0"/>
        <w:jc w:val="left"/>
        <w:rPr>
          <w:rFonts w:ascii="Arial" w:hAnsi="Arial" w:cs="Arial"/>
          <w:sz w:val="20"/>
          <w:szCs w:val="20"/>
        </w:rPr>
      </w:pPr>
      <w:r w:rsidRPr="00E266F5">
        <w:rPr>
          <w:rFonts w:ascii="新細明體" w:hAnsi="新細明體" w:cs="Arial"/>
          <w:sz w:val="20"/>
        </w:rPr>
        <w:t>□</w:t>
      </w:r>
      <w:r w:rsidRPr="00E266F5">
        <w:rPr>
          <w:rFonts w:ascii="Arial" w:hAnsi="Arial" w:cs="Arial"/>
          <w:sz w:val="20"/>
          <w:szCs w:val="20"/>
        </w:rPr>
        <w:t xml:space="preserve"> </w:t>
      </w:r>
      <w:r w:rsidRPr="00E266F5">
        <w:rPr>
          <w:rFonts w:ascii="Arial" w:hAnsi="Arial" w:cs="Arial"/>
          <w:i/>
          <w:sz w:val="20"/>
          <w:szCs w:val="20"/>
        </w:rPr>
        <w:t xml:space="preserve">(For new </w:t>
      </w:r>
      <w:r w:rsidR="009832A8">
        <w:rPr>
          <w:rFonts w:ascii="Arial" w:hAnsi="Arial" w:cs="Arial"/>
          <w:i/>
          <w:sz w:val="20"/>
          <w:szCs w:val="20"/>
        </w:rPr>
        <w:t>management firm</w:t>
      </w:r>
      <w:r w:rsidRPr="00E266F5">
        <w:rPr>
          <w:rFonts w:ascii="Arial" w:hAnsi="Arial" w:cs="Arial"/>
          <w:i/>
          <w:sz w:val="20"/>
          <w:szCs w:val="20"/>
        </w:rPr>
        <w:t>)</w:t>
      </w:r>
      <w:r w:rsidRPr="00E266F5">
        <w:rPr>
          <w:rFonts w:ascii="Arial" w:hAnsi="Arial" w:cs="Arial"/>
          <w:sz w:val="20"/>
          <w:szCs w:val="20"/>
        </w:rPr>
        <w:t xml:space="preserve"> </w:t>
      </w:r>
      <w:r w:rsidR="008D2D63">
        <w:rPr>
          <w:rFonts w:ascii="Arial" w:hAnsi="Arial" w:cs="Arial"/>
          <w:sz w:val="20"/>
          <w:szCs w:val="20"/>
        </w:rPr>
        <w:t xml:space="preserve">The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 </w:t>
      </w:r>
      <w:r w:rsidR="00793736" w:rsidRPr="00E266F5">
        <w:rPr>
          <w:rFonts w:ascii="Arial" w:hAnsi="Arial" w:cs="Arial"/>
          <w:sz w:val="20"/>
          <w:szCs w:val="20"/>
        </w:rPr>
        <w:t xml:space="preserve">As stated </w:t>
      </w:r>
      <w:r w:rsidR="00E10543">
        <w:rPr>
          <w:rFonts w:ascii="Arial" w:hAnsi="Arial" w:cs="Arial"/>
          <w:sz w:val="20"/>
          <w:szCs w:val="20"/>
        </w:rPr>
        <w:t>in Section A</w:t>
      </w:r>
      <w:r w:rsidR="00441739">
        <w:rPr>
          <w:rFonts w:ascii="Arial" w:hAnsi="Arial" w:cs="Arial"/>
          <w:sz w:val="20"/>
          <w:szCs w:val="20"/>
        </w:rPr>
        <w:t xml:space="preserve"> of this Information Checklist</w:t>
      </w:r>
    </w:p>
    <w:p w14:paraId="12407F03" w14:textId="77777777" w:rsidR="008D2D63" w:rsidRDefault="008D2D63" w:rsidP="00793736">
      <w:pPr>
        <w:snapToGrid w:val="0"/>
        <w:jc w:val="left"/>
        <w:rPr>
          <w:rFonts w:ascii="Arial" w:hAnsi="Arial" w:cs="Arial"/>
          <w:sz w:val="20"/>
          <w:szCs w:val="20"/>
        </w:rPr>
      </w:pPr>
    </w:p>
    <w:p w14:paraId="4F5553AE" w14:textId="38A07419" w:rsidR="00424065" w:rsidRPr="009F05EA" w:rsidRDefault="003834E5" w:rsidP="00793736">
      <w:pPr>
        <w:snapToGrid w:val="0"/>
        <w:jc w:val="left"/>
        <w:rPr>
          <w:rFonts w:ascii="Arial" w:hAnsi="Arial" w:cs="Arial"/>
          <w:sz w:val="20"/>
          <w:szCs w:val="20"/>
        </w:rPr>
      </w:pPr>
      <w:r w:rsidRPr="00DF53B6">
        <w:rPr>
          <w:rFonts w:ascii="新細明體" w:hAnsi="新細明體" w:cs="Arial"/>
          <w:sz w:val="20"/>
        </w:rPr>
        <w:t>□</w:t>
      </w:r>
      <w:r>
        <w:rPr>
          <w:rFonts w:ascii="新細明體" w:hAnsi="新細明體" w:cs="Arial"/>
          <w:sz w:val="20"/>
        </w:rPr>
        <w:t xml:space="preserve"> </w:t>
      </w:r>
      <w:r w:rsidRPr="00DF53B6">
        <w:rPr>
          <w:rFonts w:ascii="Arial" w:hAnsi="Arial" w:cs="Arial"/>
          <w:i/>
          <w:sz w:val="20"/>
          <w:szCs w:val="20"/>
        </w:rPr>
        <w:t xml:space="preserve">(For new </w:t>
      </w:r>
      <w:r w:rsidR="007C4C63">
        <w:rPr>
          <w:rFonts w:ascii="Arial" w:hAnsi="Arial" w:cs="Arial"/>
          <w:i/>
          <w:sz w:val="20"/>
          <w:szCs w:val="20"/>
        </w:rPr>
        <w:t xml:space="preserve">investment </w:t>
      </w:r>
      <w:r>
        <w:rPr>
          <w:rFonts w:ascii="Arial" w:hAnsi="Arial" w:cs="Arial"/>
          <w:i/>
          <w:sz w:val="20"/>
          <w:szCs w:val="20"/>
        </w:rPr>
        <w:t>delegate</w:t>
      </w:r>
      <w:r w:rsidR="008D2D63">
        <w:rPr>
          <w:rFonts w:ascii="Arial" w:hAnsi="Arial" w:cs="Arial"/>
          <w:i/>
          <w:sz w:val="20"/>
          <w:szCs w:val="20"/>
        </w:rPr>
        <w:t>)</w:t>
      </w:r>
      <w:r w:rsidR="00424065">
        <w:rPr>
          <w:rFonts w:ascii="Arial" w:hAnsi="Arial" w:cs="Arial"/>
          <w:i/>
          <w:sz w:val="20"/>
          <w:szCs w:val="20"/>
        </w:rPr>
        <w:t xml:space="preserve"> </w:t>
      </w:r>
      <w:r w:rsidR="008D2D63">
        <w:rPr>
          <w:rFonts w:ascii="Arial" w:hAnsi="Arial" w:cs="Arial"/>
          <w:sz w:val="20"/>
          <w:szCs w:val="20"/>
        </w:rPr>
        <w:t xml:space="preserve">Name of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2F6317" w14:paraId="470047F7" w14:textId="77777777" w:rsidTr="007D4209">
        <w:tc>
          <w:tcPr>
            <w:tcW w:w="3438" w:type="dxa"/>
            <w:shd w:val="clear" w:color="auto" w:fill="auto"/>
          </w:tcPr>
          <w:p w14:paraId="17781FE4"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Name</w:t>
            </w:r>
            <w:r w:rsidR="00DB5566">
              <w:rPr>
                <w:rFonts w:ascii="Arial" w:hAnsi="Arial" w:cs="Arial"/>
                <w:b w:val="0"/>
                <w:bCs/>
                <w:sz w:val="20"/>
                <w:szCs w:val="20"/>
              </w:rPr>
              <w:t xml:space="preserve"> (or such other name as may be approved by the SFC) </w:t>
            </w:r>
            <w:r w:rsidRPr="002F6317">
              <w:rPr>
                <w:rFonts w:ascii="Arial" w:hAnsi="Arial" w:cs="Arial"/>
                <w:b w:val="0"/>
                <w:bCs/>
                <w:sz w:val="20"/>
                <w:szCs w:val="20"/>
              </w:rPr>
              <w:t xml:space="preserve">of the </w:t>
            </w:r>
            <w:r w:rsidR="0007738B">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14:paraId="766C33F5"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612" w:type="dxa"/>
            <w:tcBorders>
              <w:bottom w:val="single" w:sz="4" w:space="0" w:color="auto"/>
            </w:tcBorders>
            <w:shd w:val="clear" w:color="auto" w:fill="auto"/>
          </w:tcPr>
          <w:p w14:paraId="30123ECF" w14:textId="77777777" w:rsidR="00424065" w:rsidRPr="002F6317"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2F6317" w14:paraId="5B001A7F" w14:textId="77777777" w:rsidTr="007D4209">
        <w:tc>
          <w:tcPr>
            <w:tcW w:w="3438" w:type="dxa"/>
            <w:shd w:val="clear" w:color="auto" w:fill="auto"/>
          </w:tcPr>
          <w:p w14:paraId="70D5B47B" w14:textId="77777777" w:rsidR="00CE02AD" w:rsidRPr="00CE02AD"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14:paraId="5179C626"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CE02AD">
              <w:rPr>
                <w:rFonts w:ascii="Arial" w:hAnsi="Arial" w:cs="Arial"/>
                <w:b w:val="0"/>
                <w:bCs/>
                <w:sz w:val="20"/>
                <w:szCs w:val="20"/>
              </w:rPr>
              <w:t>Name</w:t>
            </w:r>
            <w:r w:rsidR="00DB5566" w:rsidRPr="00CE02AD">
              <w:rPr>
                <w:rFonts w:ascii="Arial" w:hAnsi="Arial" w:cs="Arial"/>
                <w:b w:val="0"/>
                <w:bCs/>
                <w:sz w:val="20"/>
                <w:szCs w:val="20"/>
              </w:rPr>
              <w:t xml:space="preserve"> </w:t>
            </w:r>
            <w:r w:rsidR="00DB5566">
              <w:rPr>
                <w:rFonts w:ascii="Arial" w:hAnsi="Arial" w:cs="Arial"/>
                <w:b w:val="0"/>
                <w:bCs/>
                <w:sz w:val="20"/>
                <w:szCs w:val="20"/>
              </w:rPr>
              <w:t>(or such other name as may be approved by the SFC)</w:t>
            </w:r>
            <w:r w:rsidRPr="00CE02AD">
              <w:rPr>
                <w:rFonts w:ascii="Arial" w:hAnsi="Arial" w:cs="Arial"/>
                <w:b w:val="0"/>
                <w:bCs/>
                <w:sz w:val="20"/>
                <w:szCs w:val="20"/>
              </w:rPr>
              <w:t xml:space="preserve"> of the relevant </w:t>
            </w:r>
            <w:r w:rsidRPr="002F6317">
              <w:rPr>
                <w:rFonts w:ascii="Arial" w:hAnsi="Arial" w:cs="Arial"/>
                <w:b w:val="0"/>
                <w:sz w:val="20"/>
                <w:szCs w:val="20"/>
                <w:lang w:eastAsia="zh-CN"/>
              </w:rPr>
              <w:t>sub-fund(s)</w:t>
            </w:r>
          </w:p>
        </w:tc>
        <w:tc>
          <w:tcPr>
            <w:tcW w:w="470" w:type="dxa"/>
            <w:shd w:val="clear" w:color="auto" w:fill="auto"/>
          </w:tcPr>
          <w:p w14:paraId="47B37632" w14:textId="77777777" w:rsidR="00CE02AD" w:rsidRDefault="00CE02AD" w:rsidP="00CE02AD">
            <w:pPr>
              <w:pStyle w:val="NumberHeading"/>
              <w:adjustRightInd w:val="0"/>
              <w:snapToGrid w:val="0"/>
              <w:spacing w:line="240" w:lineRule="exact"/>
              <w:contextualSpacing/>
              <w:rPr>
                <w:rFonts w:ascii="Arial" w:hAnsi="Arial" w:cs="Arial"/>
                <w:b w:val="0"/>
                <w:sz w:val="20"/>
                <w:szCs w:val="20"/>
                <w:lang w:eastAsia="zh-CN"/>
              </w:rPr>
            </w:pPr>
          </w:p>
          <w:p w14:paraId="4ACA4690"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4D01D974" w14:textId="77777777" w:rsidR="00CE02AD" w:rsidRPr="002F6317"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14:paraId="2E054E6F" w14:textId="77777777" w:rsidR="00424065" w:rsidRPr="00E266F5" w:rsidDel="009742E2" w:rsidRDefault="00424065" w:rsidP="00793736">
      <w:pPr>
        <w:snapToGrid w:val="0"/>
        <w:jc w:val="left"/>
        <w:rPr>
          <w:rFonts w:ascii="Arial" w:hAnsi="Arial" w:cs="Arial"/>
          <w:i/>
          <w:sz w:val="20"/>
          <w:szCs w:val="20"/>
        </w:rPr>
      </w:pPr>
    </w:p>
    <w:p w14:paraId="1C9EB911" w14:textId="77777777" w:rsidR="00793736" w:rsidRDefault="00793736" w:rsidP="00B44A44">
      <w:pPr>
        <w:pStyle w:val="NumberHeading"/>
        <w:adjustRightInd w:val="0"/>
        <w:snapToGrid w:val="0"/>
        <w:contextualSpacing/>
        <w:jc w:val="left"/>
        <w:rPr>
          <w:rFonts w:ascii="Arial" w:hAnsi="Arial" w:cs="Arial"/>
          <w:b w:val="0"/>
          <w:sz w:val="20"/>
          <w:szCs w:val="20"/>
        </w:rPr>
      </w:pPr>
    </w:p>
    <w:p w14:paraId="102E7242" w14:textId="77777777" w:rsidR="00747885" w:rsidRDefault="001D3B64" w:rsidP="00B44A44">
      <w:pPr>
        <w:pStyle w:val="NumberHeading"/>
        <w:adjustRightInd w:val="0"/>
        <w:snapToGrid w:val="0"/>
        <w:contextualSpacing/>
        <w:jc w:val="left"/>
        <w:rPr>
          <w:rFonts w:ascii="Arial" w:hAnsi="Arial" w:cs="Arial"/>
          <w:b w:val="0"/>
          <w:sz w:val="20"/>
          <w:szCs w:val="20"/>
        </w:rPr>
      </w:pPr>
      <w:r w:rsidRPr="00627ED7">
        <w:rPr>
          <w:rFonts w:ascii="Arial" w:hAnsi="Arial" w:cs="Arial"/>
          <w:b w:val="0"/>
          <w:sz w:val="20"/>
          <w:szCs w:val="20"/>
        </w:rPr>
        <w:t>We</w:t>
      </w:r>
      <w:r w:rsidR="00B37430">
        <w:rPr>
          <w:rFonts w:ascii="Arial" w:hAnsi="Arial" w:cs="Arial"/>
          <w:b w:val="0"/>
          <w:sz w:val="20"/>
          <w:szCs w:val="20"/>
        </w:rPr>
        <w:t xml:space="preserve"> </w:t>
      </w:r>
      <w:r w:rsidRPr="00627ED7">
        <w:rPr>
          <w:rFonts w:ascii="Arial" w:hAnsi="Arial" w:cs="Arial"/>
          <w:b w:val="0"/>
          <w:sz w:val="20"/>
          <w:szCs w:val="20"/>
        </w:rPr>
        <w:t>hereby confirm</w:t>
      </w:r>
      <w:r w:rsidR="001140FC">
        <w:rPr>
          <w:rFonts w:ascii="Arial" w:hAnsi="Arial" w:cs="Arial"/>
          <w:b w:val="0"/>
          <w:sz w:val="20"/>
          <w:szCs w:val="20"/>
        </w:rPr>
        <w:t xml:space="preserve"> and undertake</w:t>
      </w:r>
      <w:r w:rsidRPr="00627ED7">
        <w:rPr>
          <w:rFonts w:ascii="Arial" w:hAnsi="Arial" w:cs="Arial"/>
          <w:b w:val="0"/>
          <w:sz w:val="20"/>
          <w:szCs w:val="20"/>
        </w:rPr>
        <w:t xml:space="preserve"> that, in respect </w:t>
      </w:r>
      <w:r w:rsidR="00E742A1">
        <w:rPr>
          <w:rFonts w:ascii="Arial" w:hAnsi="Arial" w:cs="Arial"/>
          <w:b w:val="0"/>
          <w:sz w:val="20"/>
          <w:szCs w:val="20"/>
        </w:rPr>
        <w:t xml:space="preserve">of </w:t>
      </w:r>
      <w:r w:rsidRPr="00627ED7">
        <w:rPr>
          <w:rFonts w:ascii="Arial" w:hAnsi="Arial" w:cs="Arial"/>
          <w:b w:val="0"/>
          <w:sz w:val="20"/>
          <w:szCs w:val="20"/>
        </w:rPr>
        <w:t xml:space="preserve">this application: </w:t>
      </w:r>
    </w:p>
    <w:p w14:paraId="60E2007A" w14:textId="77777777" w:rsidR="00F26BBD" w:rsidRPr="00FD0353" w:rsidRDefault="001D3B64" w:rsidP="006E4319">
      <w:pPr>
        <w:pStyle w:val="NumberHeading"/>
        <w:adjustRightInd w:val="0"/>
        <w:snapToGrid w:val="0"/>
        <w:contextualSpacing/>
        <w:jc w:val="left"/>
        <w:rPr>
          <w:rFonts w:ascii="Arial" w:hAnsi="Arial" w:cs="Arial"/>
          <w:b w:val="0"/>
          <w:sz w:val="20"/>
          <w:szCs w:val="20"/>
          <w:lang w:val="en-US"/>
        </w:rPr>
      </w:pPr>
      <w:r w:rsidRPr="00627ED7">
        <w:rPr>
          <w:rFonts w:ascii="Arial" w:hAnsi="Arial" w:cs="Arial"/>
          <w:b w:val="0"/>
          <w:sz w:val="20"/>
          <w:szCs w:val="20"/>
        </w:rPr>
        <w:tab/>
      </w:r>
      <w:r w:rsidR="00E27278" w:rsidRPr="00FD0353">
        <w:rPr>
          <w:rFonts w:ascii="Arial" w:hAnsi="Arial" w:cs="Arial"/>
          <w:b w:val="0"/>
          <w:sz w:val="20"/>
          <w:szCs w:val="20"/>
          <w:lang w:val="en-US"/>
        </w:rPr>
        <w:t xml:space="preserve"> </w:t>
      </w:r>
    </w:p>
    <w:p w14:paraId="5939327E" w14:textId="77777777" w:rsidR="00F0152A" w:rsidRPr="00FD0353" w:rsidRDefault="00B37430" w:rsidP="00C26852">
      <w:pPr>
        <w:pStyle w:val="NumberHeading"/>
        <w:numPr>
          <w:ilvl w:val="0"/>
          <w:numId w:val="14"/>
        </w:numPr>
        <w:adjustRightInd w:val="0"/>
        <w:snapToGrid w:val="0"/>
        <w:ind w:left="426" w:hanging="246"/>
        <w:contextualSpacing/>
        <w:jc w:val="left"/>
        <w:rPr>
          <w:rFonts w:ascii="Arial" w:hAnsi="Arial" w:cs="Arial"/>
          <w:b w:val="0"/>
          <w:sz w:val="20"/>
          <w:szCs w:val="20"/>
          <w:lang w:val="en-US"/>
        </w:rPr>
      </w:pPr>
      <w:r w:rsidRPr="00FD0353">
        <w:rPr>
          <w:rFonts w:ascii="Arial" w:hAnsi="Arial" w:cs="Arial"/>
          <w:b w:val="0"/>
          <w:sz w:val="20"/>
          <w:szCs w:val="20"/>
          <w:lang w:val="en-US"/>
        </w:rPr>
        <w:t xml:space="preserve">the management </w:t>
      </w:r>
      <w:r w:rsidR="00E31BFB" w:rsidRPr="00FD0353">
        <w:rPr>
          <w:rFonts w:ascii="Arial" w:hAnsi="Arial" w:cs="Arial"/>
          <w:b w:val="0"/>
          <w:sz w:val="20"/>
          <w:szCs w:val="20"/>
          <w:lang w:val="en-US"/>
        </w:rPr>
        <w:t>firm</w:t>
      </w:r>
      <w:r w:rsidR="00CF76E8" w:rsidRPr="008F77C6">
        <w:rPr>
          <w:rStyle w:val="FootnoteReference"/>
          <w:rFonts w:ascii="Arial" w:hAnsi="Arial" w:cs="Arial"/>
          <w:b w:val="0"/>
          <w:sz w:val="20"/>
          <w:szCs w:val="20"/>
          <w:lang w:val="en-US"/>
        </w:rPr>
        <w:footnoteReference w:id="15"/>
      </w:r>
      <w:r w:rsidR="00E31BFB"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is </w:t>
      </w:r>
      <w:r w:rsidR="00A76BAA">
        <w:rPr>
          <w:rFonts w:ascii="Arial" w:hAnsi="Arial" w:cs="Arial"/>
          <w:b w:val="0"/>
          <w:sz w:val="20"/>
          <w:szCs w:val="20"/>
          <w:lang w:val="en-US"/>
        </w:rPr>
        <w:t>authorised</w:t>
      </w:r>
      <w:r w:rsidR="00A76BAA" w:rsidRPr="00FD0353">
        <w:rPr>
          <w:rFonts w:ascii="Arial" w:hAnsi="Arial" w:cs="Arial"/>
          <w:b w:val="0"/>
          <w:sz w:val="20"/>
          <w:szCs w:val="20"/>
          <w:lang w:val="en-US"/>
        </w:rPr>
        <w:t xml:space="preserve"> </w:t>
      </w:r>
      <w:r w:rsidR="00F0152A" w:rsidRPr="00FD0353">
        <w:rPr>
          <w:rFonts w:ascii="Arial" w:hAnsi="Arial" w:cs="Arial"/>
          <w:b w:val="0"/>
          <w:sz w:val="20"/>
          <w:szCs w:val="20"/>
          <w:lang w:val="en-US"/>
        </w:rPr>
        <w:t xml:space="preserve">by </w:t>
      </w:r>
      <w:r w:rsidR="00E27278" w:rsidRPr="00FD0353">
        <w:rPr>
          <w:rFonts w:ascii="Arial" w:hAnsi="Arial" w:cs="Arial"/>
          <w:b w:val="0"/>
          <w:sz w:val="20"/>
          <w:szCs w:val="20"/>
          <w:lang w:val="en-US"/>
        </w:rPr>
        <w:t xml:space="preserve">the </w:t>
      </w:r>
      <w:r w:rsidR="005A1237" w:rsidRPr="00FD0353">
        <w:rPr>
          <w:rFonts w:ascii="Arial" w:hAnsi="Arial" w:cs="Arial"/>
          <w:b w:val="0"/>
          <w:sz w:val="20"/>
          <w:szCs w:val="20"/>
          <w:lang w:val="en-US"/>
        </w:rPr>
        <w:t>FINMA</w:t>
      </w:r>
      <w:r w:rsidR="00E27278" w:rsidRPr="00FD0353">
        <w:rPr>
          <w:rFonts w:ascii="Arial" w:hAnsi="Arial" w:cs="Arial"/>
          <w:b w:val="0"/>
          <w:sz w:val="20"/>
          <w:szCs w:val="20"/>
          <w:lang w:val="en-US"/>
        </w:rPr>
        <w:t xml:space="preserve"> to manage publicly offered securities fund</w:t>
      </w:r>
      <w:r w:rsidR="009715CE" w:rsidRPr="00FD0353">
        <w:rPr>
          <w:rFonts w:ascii="Arial" w:hAnsi="Arial" w:cs="Arial"/>
          <w:b w:val="0"/>
          <w:sz w:val="20"/>
          <w:szCs w:val="20"/>
          <w:lang w:val="en-US"/>
        </w:rPr>
        <w:t>s</w:t>
      </w:r>
      <w:r w:rsidR="00A76BAA">
        <w:rPr>
          <w:rFonts w:ascii="Arial" w:hAnsi="Arial" w:cs="Arial"/>
          <w:b w:val="0"/>
          <w:sz w:val="20"/>
          <w:szCs w:val="20"/>
          <w:lang w:val="en-US"/>
        </w:rPr>
        <w:t xml:space="preserve"> pursuant to Swiss laws and regulations and in accordance with Article 28 Collective Investment Schemes Act</w:t>
      </w:r>
      <w:r w:rsidR="00F0152A" w:rsidRPr="00FD0353">
        <w:rPr>
          <w:rFonts w:ascii="Arial" w:hAnsi="Arial" w:cs="Arial"/>
          <w:b w:val="0"/>
          <w:sz w:val="20"/>
          <w:szCs w:val="20"/>
          <w:lang w:val="en-US"/>
        </w:rPr>
        <w:t>;</w:t>
      </w:r>
    </w:p>
    <w:p w14:paraId="0252F461" w14:textId="77777777" w:rsidR="00F26BBD" w:rsidRPr="00FD0353" w:rsidRDefault="00F26BBD" w:rsidP="00F0152A">
      <w:pPr>
        <w:pStyle w:val="NumberHeading"/>
        <w:adjustRightInd w:val="0"/>
        <w:snapToGrid w:val="0"/>
        <w:ind w:left="540"/>
        <w:contextualSpacing/>
        <w:jc w:val="left"/>
        <w:rPr>
          <w:rFonts w:ascii="Arial" w:hAnsi="Arial" w:cs="Arial"/>
          <w:b w:val="0"/>
          <w:sz w:val="20"/>
          <w:szCs w:val="20"/>
        </w:rPr>
      </w:pPr>
    </w:p>
    <w:p w14:paraId="4375D03B" w14:textId="6D700F46" w:rsidR="002F598F" w:rsidRDefault="00B37430"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FD0353">
        <w:rPr>
          <w:rFonts w:ascii="Arial" w:hAnsi="Arial" w:cs="Arial"/>
          <w:b w:val="0"/>
          <w:sz w:val="20"/>
          <w:szCs w:val="20"/>
          <w:lang w:val="en-US"/>
        </w:rPr>
        <w:t>the management firm</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Pr>
          <w:rFonts w:ascii="Arial" w:hAnsi="Arial" w:cs="Arial"/>
          <w:b w:val="0"/>
          <w:sz w:val="20"/>
          <w:szCs w:val="20"/>
          <w:lang w:val="en-US"/>
        </w:rPr>
        <w:t xml:space="preserve"> </w:t>
      </w:r>
      <w:r w:rsidR="003E592A">
        <w:rPr>
          <w:rFonts w:ascii="Arial" w:hAnsi="Arial" w:cs="Arial"/>
          <w:b w:val="0"/>
          <w:sz w:val="20"/>
          <w:szCs w:val="20"/>
          <w:lang w:val="en-US"/>
        </w:rPr>
        <w:t xml:space="preserve">has </w:t>
      </w:r>
      <w:r w:rsidR="00E27278">
        <w:rPr>
          <w:rFonts w:ascii="Arial" w:hAnsi="Arial" w:cs="Arial"/>
          <w:b w:val="0"/>
          <w:sz w:val="20"/>
          <w:szCs w:val="20"/>
          <w:lang w:val="en-US"/>
        </w:rPr>
        <w:t xml:space="preserve">not been subject to any major regulatory </w:t>
      </w:r>
      <w:r w:rsidR="00A76BAA">
        <w:rPr>
          <w:rFonts w:ascii="Arial" w:hAnsi="Arial" w:cs="Arial"/>
          <w:b w:val="0"/>
          <w:sz w:val="20"/>
          <w:szCs w:val="20"/>
          <w:lang w:val="en-US"/>
        </w:rPr>
        <w:t xml:space="preserve">or supervisory </w:t>
      </w:r>
      <w:r w:rsidR="00E27278">
        <w:rPr>
          <w:rFonts w:ascii="Arial" w:hAnsi="Arial" w:cs="Arial"/>
          <w:b w:val="0"/>
          <w:sz w:val="20"/>
          <w:szCs w:val="20"/>
          <w:lang w:val="en-US"/>
        </w:rPr>
        <w:t>action</w:t>
      </w:r>
      <w:r w:rsidR="001561E5">
        <w:rPr>
          <w:rFonts w:ascii="Arial" w:hAnsi="Arial" w:cs="Arial"/>
          <w:b w:val="0"/>
          <w:sz w:val="20"/>
          <w:szCs w:val="20"/>
          <w:lang w:val="en-US"/>
        </w:rPr>
        <w:t>(</w:t>
      </w:r>
      <w:r w:rsidR="00E27278">
        <w:rPr>
          <w:rFonts w:ascii="Arial" w:hAnsi="Arial" w:cs="Arial"/>
          <w:b w:val="0"/>
          <w:sz w:val="20"/>
          <w:szCs w:val="20"/>
          <w:lang w:val="en-US"/>
        </w:rPr>
        <w:t>s</w:t>
      </w:r>
      <w:r w:rsidR="001561E5">
        <w:rPr>
          <w:rFonts w:ascii="Arial" w:hAnsi="Arial" w:cs="Arial"/>
          <w:b w:val="0"/>
          <w:sz w:val="20"/>
          <w:szCs w:val="20"/>
          <w:lang w:val="en-US"/>
        </w:rPr>
        <w:t>)</w:t>
      </w:r>
      <w:r w:rsidR="00E27278">
        <w:rPr>
          <w:rFonts w:ascii="Arial" w:hAnsi="Arial" w:cs="Arial"/>
          <w:b w:val="0"/>
          <w:sz w:val="20"/>
          <w:szCs w:val="20"/>
          <w:lang w:val="en-US"/>
        </w:rPr>
        <w:t xml:space="preserve"> by the </w:t>
      </w:r>
      <w:r w:rsidR="005A1237">
        <w:rPr>
          <w:rFonts w:ascii="Arial" w:hAnsi="Arial" w:cs="Arial"/>
          <w:b w:val="0"/>
          <w:sz w:val="20"/>
          <w:szCs w:val="20"/>
          <w:lang w:val="en-US"/>
        </w:rPr>
        <w:t xml:space="preserve">FINMA </w:t>
      </w:r>
      <w:r w:rsidR="00E27278">
        <w:rPr>
          <w:rFonts w:ascii="Arial" w:hAnsi="Arial" w:cs="Arial"/>
          <w:b w:val="0"/>
          <w:sz w:val="20"/>
          <w:szCs w:val="20"/>
          <w:lang w:val="en-US"/>
        </w:rPr>
        <w:t>in the past three years or</w:t>
      </w:r>
      <w:r w:rsidR="00546BEF" w:rsidRPr="00E266F5">
        <w:rPr>
          <w:rFonts w:ascii="Arial" w:hAnsi="Arial" w:cs="Arial"/>
          <w:b w:val="0"/>
          <w:sz w:val="20"/>
          <w:szCs w:val="20"/>
          <w:lang w:val="en-US"/>
        </w:rPr>
        <w:t xml:space="preserve"> since the date of </w:t>
      </w:r>
      <w:r w:rsidR="00E27278">
        <w:rPr>
          <w:rFonts w:ascii="Arial" w:hAnsi="Arial" w:cs="Arial"/>
          <w:b w:val="0"/>
          <w:sz w:val="20"/>
          <w:szCs w:val="20"/>
          <w:lang w:val="en-US"/>
        </w:rPr>
        <w:t>establishment</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if </w:t>
      </w:r>
      <w:r w:rsidR="00A14E6C" w:rsidRPr="00E266F5">
        <w:rPr>
          <w:rFonts w:ascii="Arial" w:hAnsi="Arial" w:cs="Arial"/>
          <w:b w:val="0"/>
          <w:sz w:val="20"/>
          <w:szCs w:val="20"/>
          <w:lang w:val="en-US"/>
        </w:rPr>
        <w:t>it has been</w:t>
      </w:r>
      <w:r w:rsidR="00546BEF" w:rsidRPr="00E266F5">
        <w:rPr>
          <w:rFonts w:ascii="Arial" w:hAnsi="Arial" w:cs="Arial"/>
          <w:b w:val="0"/>
          <w:sz w:val="20"/>
          <w:szCs w:val="20"/>
          <w:lang w:val="en-US"/>
        </w:rPr>
        <w:t xml:space="preserve"> </w:t>
      </w:r>
      <w:r w:rsidR="00E27278">
        <w:rPr>
          <w:rFonts w:ascii="Arial" w:hAnsi="Arial" w:cs="Arial"/>
          <w:b w:val="0"/>
          <w:sz w:val="20"/>
          <w:szCs w:val="20"/>
          <w:lang w:val="en-US"/>
        </w:rPr>
        <w:t>established</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for less than </w:t>
      </w:r>
      <w:r w:rsidR="00E27278">
        <w:rPr>
          <w:rFonts w:ascii="Arial" w:hAnsi="Arial" w:cs="Arial"/>
          <w:b w:val="0"/>
          <w:sz w:val="20"/>
          <w:szCs w:val="20"/>
          <w:lang w:val="en-US"/>
        </w:rPr>
        <w:t>three</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years</w:t>
      </w:r>
      <w:r w:rsidR="002F598F" w:rsidRPr="00E266F5">
        <w:rPr>
          <w:rFonts w:ascii="Arial" w:hAnsi="Arial" w:cs="Arial"/>
          <w:b w:val="0"/>
          <w:sz w:val="20"/>
          <w:szCs w:val="20"/>
          <w:lang w:val="en-US"/>
        </w:rPr>
        <w:t>;</w:t>
      </w:r>
      <w:r w:rsidR="00546BEF" w:rsidRPr="00E266F5">
        <w:rPr>
          <w:rFonts w:ascii="Arial" w:hAnsi="Arial" w:cs="Arial"/>
          <w:b w:val="0"/>
          <w:sz w:val="20"/>
          <w:szCs w:val="20"/>
          <w:lang w:val="en-US"/>
        </w:rPr>
        <w:t xml:space="preserve"> </w:t>
      </w:r>
    </w:p>
    <w:p w14:paraId="19C23A9C" w14:textId="77777777" w:rsidR="00391A15" w:rsidRDefault="00391A15" w:rsidP="006E4319">
      <w:pPr>
        <w:pStyle w:val="ListParagraph"/>
        <w:rPr>
          <w:rFonts w:ascii="Arial" w:hAnsi="Arial" w:cs="Arial"/>
          <w:sz w:val="20"/>
          <w:szCs w:val="20"/>
          <w:lang w:val="en-US"/>
        </w:rPr>
      </w:pPr>
    </w:p>
    <w:p w14:paraId="4B4F2E9D" w14:textId="469DFBF1" w:rsidR="00391A15" w:rsidRPr="00EA37F5" w:rsidRDefault="00A76BAA"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EA37F5">
        <w:rPr>
          <w:rFonts w:ascii="Arial" w:hAnsi="Arial" w:cs="Arial" w:hint="eastAsia"/>
          <w:b w:val="0"/>
          <w:sz w:val="20"/>
          <w:szCs w:val="20"/>
        </w:rPr>
        <w:t>□</w:t>
      </w:r>
      <w:r w:rsidRPr="00EA37F5">
        <w:rPr>
          <w:rFonts w:ascii="Arial" w:hAnsi="Arial" w:cs="Arial"/>
          <w:b w:val="0"/>
          <w:i/>
          <w:sz w:val="20"/>
          <w:szCs w:val="20"/>
        </w:rPr>
        <w:t>(please tick if applicable)</w:t>
      </w:r>
      <w:r w:rsidRPr="00CA621B">
        <w:rPr>
          <w:rFonts w:ascii="Arial" w:hAnsi="Arial" w:cs="Arial"/>
          <w:b w:val="0"/>
          <w:sz w:val="20"/>
          <w:szCs w:val="20"/>
        </w:rPr>
        <w:t xml:space="preserve"> </w:t>
      </w:r>
      <w:r w:rsidR="00391A15" w:rsidRPr="00CA621B">
        <w:rPr>
          <w:rFonts w:ascii="Arial" w:hAnsi="Arial" w:cs="Arial"/>
          <w:b w:val="0"/>
          <w:sz w:val="20"/>
          <w:szCs w:val="20"/>
          <w:lang w:val="en-US"/>
        </w:rPr>
        <w:t xml:space="preserve">the </w:t>
      </w:r>
      <w:r w:rsidR="00391A15" w:rsidRPr="00EA37F5">
        <w:rPr>
          <w:rFonts w:ascii="Arial" w:hAnsi="Arial" w:cs="Arial"/>
          <w:b w:val="0"/>
          <w:sz w:val="20"/>
          <w:szCs w:val="20"/>
          <w:lang w:val="en-US"/>
        </w:rPr>
        <w:t>management firm</w:t>
      </w:r>
      <w:r w:rsidR="008A39EE" w:rsidRPr="00EA37F5">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00391A15" w:rsidRPr="00EA37F5">
        <w:rPr>
          <w:rFonts w:ascii="Arial" w:hAnsi="Arial" w:cs="Arial"/>
          <w:b w:val="0"/>
          <w:sz w:val="20"/>
          <w:szCs w:val="20"/>
          <w:lang w:val="en-US"/>
        </w:rPr>
        <w:t xml:space="preserve"> is subject to the supervision in an overseas jurisdiction with an inspection regime under the list of acceptable inspection regimes (“AIR”) as published in the </w:t>
      </w:r>
      <w:r w:rsidR="00BC62F8">
        <w:rPr>
          <w:rFonts w:ascii="Arial" w:hAnsi="Arial" w:cs="Arial"/>
          <w:b w:val="0"/>
          <w:sz w:val="20"/>
          <w:szCs w:val="20"/>
          <w:lang w:val="en-US"/>
        </w:rPr>
        <w:t>SFC’s</w:t>
      </w:r>
      <w:r w:rsidR="00BC62F8" w:rsidRPr="00EA37F5">
        <w:rPr>
          <w:rFonts w:ascii="Arial" w:hAnsi="Arial" w:cs="Arial"/>
          <w:b w:val="0"/>
          <w:sz w:val="20"/>
          <w:szCs w:val="20"/>
          <w:lang w:val="en-US"/>
        </w:rPr>
        <w:t xml:space="preserve"> </w:t>
      </w:r>
      <w:r w:rsidR="00391A15" w:rsidRPr="00EA37F5">
        <w:rPr>
          <w:rFonts w:ascii="Arial" w:hAnsi="Arial" w:cs="Arial"/>
          <w:b w:val="0"/>
          <w:sz w:val="20"/>
          <w:szCs w:val="20"/>
          <w:lang w:val="en-US"/>
        </w:rPr>
        <w:t>website</w:t>
      </w:r>
      <w:r w:rsidRPr="006E4319">
        <w:rPr>
          <w:rFonts w:ascii="Arial" w:hAnsi="Arial" w:cs="Arial"/>
          <w:b w:val="0"/>
          <w:sz w:val="20"/>
          <w:szCs w:val="20"/>
          <w:lang w:val="en-US"/>
        </w:rPr>
        <w:t>;</w:t>
      </w:r>
    </w:p>
    <w:p w14:paraId="37BC22DD" w14:textId="77777777" w:rsidR="00B66EED" w:rsidRDefault="00B66EED" w:rsidP="00B91101">
      <w:pPr>
        <w:pStyle w:val="NumberHeading"/>
        <w:adjustRightInd w:val="0"/>
        <w:snapToGrid w:val="0"/>
        <w:ind w:left="450"/>
        <w:contextualSpacing/>
        <w:jc w:val="left"/>
        <w:rPr>
          <w:rFonts w:ascii="Arial" w:hAnsi="Arial" w:cs="Arial"/>
          <w:b w:val="0"/>
          <w:sz w:val="20"/>
          <w:szCs w:val="20"/>
          <w:lang w:val="en-US"/>
        </w:rPr>
      </w:pPr>
    </w:p>
    <w:p w14:paraId="47924C5B" w14:textId="35D7342D" w:rsidR="00B91101" w:rsidRPr="00FD0353" w:rsidRDefault="00B91101" w:rsidP="00294052">
      <w:pPr>
        <w:pStyle w:val="NumberHeading"/>
        <w:numPr>
          <w:ilvl w:val="0"/>
          <w:numId w:val="14"/>
        </w:numPr>
        <w:adjustRightInd w:val="0"/>
        <w:snapToGrid w:val="0"/>
        <w:spacing w:line="240" w:lineRule="exact"/>
        <w:ind w:left="461" w:hanging="274"/>
        <w:contextualSpacing/>
        <w:jc w:val="left"/>
        <w:rPr>
          <w:rFonts w:ascii="Arial" w:hAnsi="Arial" w:cs="Arial"/>
          <w:sz w:val="20"/>
          <w:szCs w:val="20"/>
        </w:rPr>
      </w:pPr>
      <w:r w:rsidRPr="00E1398E">
        <w:rPr>
          <w:rFonts w:ascii="Arial" w:hAnsi="Arial" w:cs="Arial" w:hint="eastAsia"/>
          <w:b w:val="0"/>
          <w:sz w:val="20"/>
          <w:szCs w:val="20"/>
        </w:rPr>
        <w:t>□</w:t>
      </w:r>
      <w:r w:rsidRPr="00E1398E">
        <w:rPr>
          <w:rFonts w:ascii="Arial" w:hAnsi="Arial" w:cs="Arial"/>
          <w:b w:val="0"/>
          <w:i/>
          <w:sz w:val="20"/>
          <w:szCs w:val="20"/>
        </w:rPr>
        <w:t>(</w:t>
      </w:r>
      <w:r w:rsidRPr="00FD0353">
        <w:rPr>
          <w:rFonts w:ascii="Arial" w:hAnsi="Arial" w:cs="Arial"/>
          <w:b w:val="0"/>
          <w:i/>
          <w:sz w:val="20"/>
          <w:szCs w:val="20"/>
        </w:rPr>
        <w:t>please tick if applicable)</w:t>
      </w:r>
      <w:r w:rsidRPr="00FD0353">
        <w:rPr>
          <w:rFonts w:ascii="Arial" w:hAnsi="Arial" w:cs="Arial"/>
          <w:b w:val="0"/>
          <w:sz w:val="20"/>
          <w:szCs w:val="20"/>
        </w:rPr>
        <w:t xml:space="preserve"> </w:t>
      </w:r>
      <w:r w:rsidR="0092513D" w:rsidRPr="00FD0353">
        <w:rPr>
          <w:rFonts w:ascii="Arial" w:hAnsi="Arial" w:cs="Arial"/>
          <w:b w:val="0"/>
          <w:sz w:val="20"/>
          <w:szCs w:val="20"/>
        </w:rPr>
        <w:t xml:space="preserve">the details of </w:t>
      </w:r>
      <w:r w:rsidR="00710A09" w:rsidRPr="00FD0353">
        <w:rPr>
          <w:rFonts w:ascii="Arial" w:hAnsi="Arial" w:cs="Arial"/>
          <w:b w:val="0"/>
          <w:sz w:val="20"/>
          <w:szCs w:val="20"/>
        </w:rPr>
        <w:t xml:space="preserve">the </w:t>
      </w:r>
      <w:r w:rsidR="00294052" w:rsidRPr="00FD0353">
        <w:rPr>
          <w:rFonts w:ascii="Arial" w:hAnsi="Arial" w:cs="Arial"/>
          <w:b w:val="0"/>
          <w:sz w:val="20"/>
          <w:szCs w:val="20"/>
        </w:rPr>
        <w:t>regulatory</w:t>
      </w:r>
      <w:r w:rsidR="0092513D" w:rsidRPr="00FD0353">
        <w:rPr>
          <w:rFonts w:ascii="Arial" w:hAnsi="Arial" w:cs="Arial"/>
          <w:b w:val="0"/>
          <w:sz w:val="20"/>
          <w:szCs w:val="20"/>
        </w:rPr>
        <w:t xml:space="preserve"> </w:t>
      </w:r>
      <w:r w:rsidR="00A76BAA">
        <w:rPr>
          <w:rFonts w:ascii="Arial" w:hAnsi="Arial" w:cs="Arial"/>
          <w:b w:val="0"/>
          <w:sz w:val="20"/>
          <w:szCs w:val="20"/>
        </w:rPr>
        <w:t xml:space="preserve">or supervisory </w:t>
      </w:r>
      <w:r w:rsidR="0092513D" w:rsidRPr="00FD0353">
        <w:rPr>
          <w:rFonts w:ascii="Arial" w:hAnsi="Arial" w:cs="Arial"/>
          <w:b w:val="0"/>
          <w:sz w:val="20"/>
          <w:szCs w:val="20"/>
        </w:rPr>
        <w:t xml:space="preserve">action(s)/proceeding(s) </w:t>
      </w:r>
      <w:r w:rsidR="00294052" w:rsidRPr="00FD0353">
        <w:rPr>
          <w:rFonts w:ascii="Arial" w:hAnsi="Arial" w:cs="Arial"/>
          <w:b w:val="0"/>
          <w:sz w:val="20"/>
          <w:szCs w:val="20"/>
        </w:rPr>
        <w:t xml:space="preserve">by the </w:t>
      </w:r>
      <w:r w:rsidR="005A1237" w:rsidRPr="00FD0353">
        <w:rPr>
          <w:rFonts w:ascii="Arial" w:hAnsi="Arial" w:cs="Arial"/>
          <w:b w:val="0"/>
          <w:sz w:val="20"/>
          <w:szCs w:val="20"/>
        </w:rPr>
        <w:t xml:space="preserve">FINMA </w:t>
      </w:r>
      <w:r w:rsidR="0092513D" w:rsidRPr="00FD0353">
        <w:rPr>
          <w:rFonts w:ascii="Arial" w:hAnsi="Arial" w:cs="Arial"/>
          <w:b w:val="0"/>
          <w:sz w:val="20"/>
          <w:szCs w:val="20"/>
        </w:rPr>
        <w:t>concerning the management firm</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0092513D" w:rsidRPr="00FD0353">
        <w:rPr>
          <w:rFonts w:ascii="Arial" w:hAnsi="Arial" w:cs="Arial"/>
          <w:b w:val="0"/>
          <w:sz w:val="20"/>
          <w:szCs w:val="20"/>
        </w:rPr>
        <w:t xml:space="preserve"> in the past three years or since the date of establishment if it has been established for less than three years </w:t>
      </w:r>
      <w:r w:rsidR="00294052" w:rsidRPr="00FD0353">
        <w:rPr>
          <w:rFonts w:ascii="Arial" w:hAnsi="Arial" w:cs="Arial"/>
          <w:b w:val="0"/>
          <w:sz w:val="20"/>
          <w:szCs w:val="20"/>
        </w:rPr>
        <w:t>that we</w:t>
      </w:r>
      <w:r w:rsidR="0092513D" w:rsidRPr="00FD0353">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14:paraId="52881141" w14:textId="77777777"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490ACE6B" w14:textId="77777777" w:rsidR="00B91101" w:rsidRPr="00FD0353" w:rsidRDefault="00B91101" w:rsidP="0092513D">
      <w:pPr>
        <w:adjustRightInd w:val="0"/>
        <w:snapToGrid w:val="0"/>
        <w:ind w:left="450"/>
        <w:contextualSpacing/>
        <w:jc w:val="left"/>
        <w:rPr>
          <w:rFonts w:ascii="Arial" w:hAnsi="Arial" w:cs="Arial"/>
          <w:sz w:val="20"/>
          <w:szCs w:val="20"/>
        </w:rPr>
      </w:pPr>
    </w:p>
    <w:p w14:paraId="3E9DB69D" w14:textId="77777777"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43737369" w14:textId="77777777" w:rsidR="00B91101" w:rsidRPr="00FD0353" w:rsidRDefault="00B91101" w:rsidP="0092513D">
      <w:pPr>
        <w:adjustRightInd w:val="0"/>
        <w:snapToGrid w:val="0"/>
        <w:ind w:left="450"/>
        <w:contextualSpacing/>
        <w:jc w:val="left"/>
        <w:rPr>
          <w:rFonts w:ascii="Arial" w:hAnsi="Arial" w:cs="Arial"/>
          <w:i/>
          <w:sz w:val="20"/>
          <w:szCs w:val="20"/>
        </w:rPr>
      </w:pPr>
      <w:r w:rsidRPr="00FD0353">
        <w:rPr>
          <w:rFonts w:ascii="Arial" w:hAnsi="Arial" w:cs="Arial"/>
          <w:i/>
          <w:sz w:val="20"/>
          <w:szCs w:val="20"/>
        </w:rPr>
        <w:t>(please use separate sheet(s), if necessary)</w:t>
      </w:r>
    </w:p>
    <w:p w14:paraId="3F1F5CD6" w14:textId="77777777" w:rsidR="00394E74" w:rsidRPr="00FD0353" w:rsidRDefault="00394E74" w:rsidP="009567D7">
      <w:pPr>
        <w:pStyle w:val="NumberHeading"/>
        <w:adjustRightInd w:val="0"/>
        <w:snapToGrid w:val="0"/>
        <w:ind w:left="900"/>
        <w:contextualSpacing/>
        <w:jc w:val="left"/>
        <w:rPr>
          <w:rFonts w:ascii="Arial" w:hAnsi="Arial" w:cs="Arial"/>
          <w:b w:val="0"/>
          <w:sz w:val="20"/>
          <w:szCs w:val="20"/>
          <w:lang w:val="en-US"/>
        </w:rPr>
      </w:pPr>
    </w:p>
    <w:p w14:paraId="3139417B" w14:textId="77777777" w:rsidR="00920F61" w:rsidRDefault="00920F61" w:rsidP="009567D7">
      <w:pPr>
        <w:pStyle w:val="NumberHeading"/>
        <w:adjustRightInd w:val="0"/>
        <w:snapToGrid w:val="0"/>
        <w:ind w:left="900"/>
        <w:contextualSpacing/>
        <w:jc w:val="left"/>
        <w:rPr>
          <w:rFonts w:ascii="Arial" w:hAnsi="Arial" w:cs="Arial"/>
          <w:b w:val="0"/>
          <w:sz w:val="20"/>
          <w:szCs w:val="20"/>
          <w:lang w:val="en-US"/>
        </w:rPr>
      </w:pPr>
    </w:p>
    <w:p w14:paraId="7C91C6F3" w14:textId="77777777" w:rsidR="00867CBD" w:rsidRDefault="00867CBD" w:rsidP="009567D7">
      <w:pPr>
        <w:pStyle w:val="NumberHeading"/>
        <w:adjustRightInd w:val="0"/>
        <w:snapToGrid w:val="0"/>
        <w:ind w:left="900"/>
        <w:contextualSpacing/>
        <w:jc w:val="left"/>
        <w:rPr>
          <w:rFonts w:ascii="Arial" w:hAnsi="Arial" w:cs="Arial"/>
          <w:b w:val="0"/>
          <w:sz w:val="20"/>
          <w:szCs w:val="20"/>
          <w:lang w:val="en-US"/>
        </w:rPr>
      </w:pPr>
    </w:p>
    <w:p w14:paraId="7F8A4C1D" w14:textId="77777777" w:rsidR="00C85F27" w:rsidRDefault="00C85F27" w:rsidP="009567D7">
      <w:pPr>
        <w:pStyle w:val="NumberHeading"/>
        <w:adjustRightInd w:val="0"/>
        <w:snapToGrid w:val="0"/>
        <w:ind w:left="900"/>
        <w:contextualSpacing/>
        <w:jc w:val="left"/>
        <w:rPr>
          <w:rFonts w:ascii="Arial" w:hAnsi="Arial" w:cs="Arial"/>
          <w:b w:val="0"/>
          <w:sz w:val="20"/>
          <w:szCs w:val="20"/>
          <w:lang w:val="en-US"/>
        </w:rPr>
      </w:pPr>
    </w:p>
    <w:p w14:paraId="7796EDD7" w14:textId="77777777" w:rsidR="00867CBD" w:rsidRPr="00FD0353" w:rsidRDefault="00867CBD" w:rsidP="009567D7">
      <w:pPr>
        <w:pStyle w:val="NumberHeading"/>
        <w:adjustRightInd w:val="0"/>
        <w:snapToGrid w:val="0"/>
        <w:ind w:left="900"/>
        <w:contextualSpacing/>
        <w:jc w:val="left"/>
        <w:rPr>
          <w:rFonts w:ascii="Arial" w:hAnsi="Arial" w:cs="Arial"/>
          <w:b w:val="0"/>
          <w:sz w:val="20"/>
          <w:szCs w:val="20"/>
          <w:lang w:val="en-US"/>
        </w:rPr>
      </w:pPr>
    </w:p>
    <w:p w14:paraId="742F544D" w14:textId="77777777" w:rsidR="00920F61" w:rsidRPr="00FD0353" w:rsidRDefault="00920F61" w:rsidP="00B37430">
      <w:pPr>
        <w:pStyle w:val="NumberHeading"/>
        <w:numPr>
          <w:ilvl w:val="0"/>
          <w:numId w:val="14"/>
        </w:numPr>
        <w:adjustRightInd w:val="0"/>
        <w:snapToGrid w:val="0"/>
        <w:ind w:left="540"/>
        <w:contextualSpacing/>
        <w:jc w:val="left"/>
        <w:rPr>
          <w:rFonts w:ascii="Arial" w:hAnsi="Arial" w:cs="Arial"/>
          <w:b w:val="0"/>
          <w:i/>
          <w:sz w:val="20"/>
          <w:szCs w:val="20"/>
          <w:lang w:val="en-US"/>
        </w:rPr>
      </w:pPr>
      <w:r w:rsidRPr="00FD0353">
        <w:rPr>
          <w:rFonts w:ascii="Arial" w:hAnsi="Arial" w:cs="Arial"/>
          <w:b w:val="0"/>
          <w:i/>
          <w:sz w:val="20"/>
          <w:szCs w:val="20"/>
          <w:lang w:val="en-US"/>
        </w:rPr>
        <w:t>(Please tick one of the following boxes)</w:t>
      </w:r>
    </w:p>
    <w:p w14:paraId="56C21046" w14:textId="77777777"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14:paraId="6DF72279" w14:textId="1BF98435" w:rsidR="00920F61" w:rsidRPr="00FD0353"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there is no restriction</w:t>
      </w:r>
      <w:r w:rsidR="000C4565"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Pr="00FD0353">
        <w:rPr>
          <w:rFonts w:ascii="Arial" w:hAnsi="Arial" w:cs="Arial"/>
          <w:b w:val="0"/>
          <w:sz w:val="20"/>
          <w:szCs w:val="20"/>
          <w:lang w:val="en-US"/>
        </w:rPr>
        <w:t xml:space="preserve">; </w:t>
      </w:r>
    </w:p>
    <w:p w14:paraId="3CF25C04" w14:textId="77777777"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14:paraId="38C0DA33" w14:textId="4E51A145" w:rsidR="00920F61"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 details of the restriction</w:t>
      </w:r>
      <w:r w:rsidR="003D5FF9" w:rsidRPr="00FD0353">
        <w:rPr>
          <w:rFonts w:ascii="Arial" w:hAnsi="Arial" w:cs="Arial"/>
          <w:b w:val="0"/>
          <w:sz w:val="20"/>
          <w:szCs w:val="20"/>
          <w:lang w:val="en-US"/>
        </w:rPr>
        <w:t>(</w:t>
      </w:r>
      <w:r w:rsidRPr="00FD0353">
        <w:rPr>
          <w:rFonts w:ascii="Arial" w:hAnsi="Arial" w:cs="Arial"/>
          <w:b w:val="0"/>
          <w:sz w:val="20"/>
          <w:szCs w:val="20"/>
          <w:lang w:val="en-US"/>
        </w:rPr>
        <w:t>s</w:t>
      </w:r>
      <w:r w:rsidR="003D5FF9" w:rsidRPr="00FD0353">
        <w:rPr>
          <w:rFonts w:ascii="Arial" w:hAnsi="Arial" w:cs="Arial"/>
          <w:b w:val="0"/>
          <w:sz w:val="20"/>
          <w:szCs w:val="20"/>
          <w:lang w:val="en-US"/>
        </w:rPr>
        <w:t>)</w:t>
      </w:r>
      <w:r w:rsidRPr="00FD0353">
        <w:rPr>
          <w:rFonts w:ascii="Arial" w:hAnsi="Arial" w:cs="Arial"/>
          <w:b w:val="0"/>
          <w:sz w:val="20"/>
          <w:szCs w:val="20"/>
          <w:lang w:val="en-US"/>
        </w:rPr>
        <w:t xml:space="preserve"> 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Pr="00FD0353">
        <w:rPr>
          <w:rFonts w:ascii="Arial" w:hAnsi="Arial" w:cs="Arial"/>
          <w:b w:val="0"/>
          <w:sz w:val="20"/>
          <w:szCs w:val="20"/>
          <w:lang w:val="en-US"/>
        </w:rPr>
        <w:t xml:space="preserve"> </w:t>
      </w:r>
      <w:r w:rsidR="000F3181" w:rsidRPr="00FD0353">
        <w:rPr>
          <w:rFonts w:ascii="Arial" w:hAnsi="Arial" w:cs="Arial"/>
          <w:b w:val="0"/>
          <w:sz w:val="20"/>
          <w:szCs w:val="20"/>
          <w:lang w:val="en-US"/>
        </w:rPr>
        <w:t xml:space="preserve">are </w:t>
      </w:r>
      <w:r w:rsidRPr="00FD0353">
        <w:rPr>
          <w:rFonts w:ascii="Arial" w:hAnsi="Arial" w:cs="Arial"/>
          <w:b w:val="0"/>
          <w:sz w:val="20"/>
          <w:szCs w:val="20"/>
          <w:lang w:val="en-US"/>
        </w:rPr>
        <w:t>attached to this confirmation in separate sheet(s);</w:t>
      </w:r>
    </w:p>
    <w:p w14:paraId="597F9AB6" w14:textId="77777777" w:rsidR="00BE25DF" w:rsidRPr="00024568" w:rsidRDefault="00BE25DF" w:rsidP="00024568">
      <w:pPr>
        <w:pStyle w:val="NumberHeading"/>
        <w:adjustRightInd w:val="0"/>
        <w:snapToGrid w:val="0"/>
        <w:contextualSpacing/>
        <w:jc w:val="left"/>
        <w:rPr>
          <w:rFonts w:ascii="Arial" w:hAnsi="Arial" w:cs="Arial"/>
          <w:b w:val="0"/>
          <w:sz w:val="20"/>
          <w:szCs w:val="20"/>
          <w:lang w:val="en-US"/>
        </w:rPr>
      </w:pPr>
    </w:p>
    <w:p w14:paraId="0F5F1D33" w14:textId="77777777" w:rsidR="00B96460" w:rsidRPr="00445F2B" w:rsidRDefault="00B96460" w:rsidP="00445F2B">
      <w:pPr>
        <w:pStyle w:val="NumberHeading"/>
        <w:adjustRightInd w:val="0"/>
        <w:snapToGrid w:val="0"/>
        <w:ind w:left="540"/>
        <w:contextualSpacing/>
        <w:jc w:val="left"/>
        <w:rPr>
          <w:rFonts w:ascii="Arial" w:hAnsi="Arial" w:cs="Arial"/>
          <w:b w:val="0"/>
          <w:strike/>
          <w:sz w:val="20"/>
          <w:szCs w:val="20"/>
          <w:lang w:val="en-US"/>
        </w:rPr>
      </w:pPr>
    </w:p>
    <w:p w14:paraId="4EEFE247" w14:textId="77777777" w:rsidR="00897B8D" w:rsidRPr="00627ED7" w:rsidRDefault="00897B8D" w:rsidP="00A021CF">
      <w:pPr>
        <w:pStyle w:val="NumberHeading"/>
        <w:adjustRightInd w:val="0"/>
        <w:snapToGrid w:val="0"/>
        <w:contextualSpacing/>
        <w:jc w:val="left"/>
        <w:rPr>
          <w:rFonts w:ascii="Arial" w:hAnsi="Arial" w:cs="Arial"/>
          <w:b w:val="0"/>
          <w:sz w:val="20"/>
          <w:szCs w:val="20"/>
        </w:rPr>
      </w:pPr>
    </w:p>
    <w:p w14:paraId="63C892D6" w14:textId="77777777" w:rsidR="00A81F23" w:rsidRDefault="00A81F23"/>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627ED7" w14:paraId="7FFB705C" w14:textId="77777777" w:rsidTr="00A021CF">
        <w:tc>
          <w:tcPr>
            <w:tcW w:w="3042" w:type="dxa"/>
            <w:tcBorders>
              <w:top w:val="nil"/>
              <w:left w:val="nil"/>
              <w:bottom w:val="nil"/>
              <w:right w:val="nil"/>
            </w:tcBorders>
            <w:vAlign w:val="center"/>
          </w:tcPr>
          <w:p w14:paraId="20B5FBCD" w14:textId="77777777" w:rsidR="00FA5AF3" w:rsidRPr="00627ED7" w:rsidRDefault="00FA5AF3" w:rsidP="00FA5AF3">
            <w:pPr>
              <w:adjustRightInd w:val="0"/>
              <w:snapToGrid w:val="0"/>
              <w:contextualSpacing/>
              <w:jc w:val="left"/>
              <w:rPr>
                <w:rFonts w:ascii="Arial" w:hAnsi="Arial" w:cs="Arial"/>
                <w:bCs/>
                <w:sz w:val="20"/>
                <w:szCs w:val="20"/>
              </w:rPr>
            </w:pPr>
            <w:r w:rsidRPr="00627ED7">
              <w:rPr>
                <w:rFonts w:ascii="Arial" w:hAnsi="Arial" w:cs="Arial"/>
                <w:bCs/>
                <w:sz w:val="20"/>
                <w:szCs w:val="20"/>
              </w:rPr>
              <w:t xml:space="preserve">Signed </w:t>
            </w:r>
            <w:r>
              <w:rPr>
                <w:rFonts w:ascii="Arial" w:hAnsi="Arial" w:cs="Arial"/>
                <w:bCs/>
                <w:sz w:val="20"/>
                <w:szCs w:val="20"/>
              </w:rPr>
              <w:t xml:space="preserve">for and </w:t>
            </w:r>
            <w:r w:rsidRPr="00627ED7">
              <w:rPr>
                <w:rFonts w:ascii="Arial" w:hAnsi="Arial" w:cs="Arial"/>
                <w:bCs/>
                <w:sz w:val="20"/>
                <w:szCs w:val="20"/>
              </w:rPr>
              <w:t>on behalf of:</w:t>
            </w:r>
          </w:p>
          <w:p w14:paraId="0089BC12" w14:textId="77777777" w:rsidR="004D7B5F" w:rsidRDefault="004D7B5F" w:rsidP="008D2D63">
            <w:pPr>
              <w:adjustRightInd w:val="0"/>
              <w:snapToGrid w:val="0"/>
              <w:contextualSpacing/>
              <w:jc w:val="left"/>
              <w:rPr>
                <w:rFonts w:ascii="Arial" w:hAnsi="Arial" w:cs="Arial"/>
                <w:sz w:val="20"/>
                <w:szCs w:val="20"/>
              </w:rPr>
            </w:pPr>
          </w:p>
          <w:p w14:paraId="3F00B4CA" w14:textId="71B8B13F" w:rsidR="001D3B64" w:rsidRPr="00627ED7" w:rsidRDefault="004B1035" w:rsidP="008D2D63">
            <w:pPr>
              <w:adjustRightInd w:val="0"/>
              <w:snapToGrid w:val="0"/>
              <w:contextualSpacing/>
              <w:jc w:val="left"/>
              <w:rPr>
                <w:rFonts w:ascii="Arial" w:hAnsi="Arial" w:cs="Arial"/>
                <w:sz w:val="20"/>
                <w:szCs w:val="20"/>
              </w:rPr>
            </w:pPr>
            <w:r w:rsidRPr="00627ED7">
              <w:rPr>
                <w:rFonts w:ascii="Arial" w:hAnsi="Arial" w:cs="Arial"/>
                <w:sz w:val="20"/>
                <w:szCs w:val="20"/>
              </w:rPr>
              <w:t xml:space="preserve">Name of the new </w:t>
            </w:r>
            <w:r w:rsidR="009832A8">
              <w:rPr>
                <w:rFonts w:ascii="Arial" w:hAnsi="Arial" w:cs="Arial"/>
                <w:sz w:val="20"/>
                <w:szCs w:val="20"/>
              </w:rPr>
              <w:t>management firm</w:t>
            </w:r>
            <w:r w:rsidRPr="00627ED7">
              <w:rPr>
                <w:rFonts w:ascii="Arial" w:hAnsi="Arial" w:cs="Arial"/>
                <w:sz w:val="20"/>
                <w:szCs w:val="20"/>
              </w:rPr>
              <w:t xml:space="preserve"> </w:t>
            </w:r>
            <w:r w:rsidR="00DD5A7E">
              <w:rPr>
                <w:rFonts w:ascii="Arial" w:hAnsi="Arial" w:cs="Arial"/>
                <w:sz w:val="20"/>
                <w:szCs w:val="20"/>
              </w:rPr>
              <w:t>/</w:t>
            </w:r>
            <w:r w:rsidRPr="00627ED7">
              <w:rPr>
                <w:rFonts w:ascii="Arial" w:hAnsi="Arial" w:cs="Arial"/>
                <w:sz w:val="20"/>
                <w:szCs w:val="20"/>
              </w:rPr>
              <w:t xml:space="preserve"> </w:t>
            </w:r>
            <w:r w:rsidR="006B22B7">
              <w:rPr>
                <w:rFonts w:ascii="Arial" w:hAnsi="Arial" w:cs="Arial"/>
                <w:sz w:val="20"/>
                <w:szCs w:val="20"/>
              </w:rPr>
              <w:t>new</w:t>
            </w:r>
            <w:r w:rsidR="003834E5">
              <w:rPr>
                <w:rFonts w:ascii="Arial" w:hAnsi="Arial" w:cs="Arial"/>
                <w:sz w:val="20"/>
                <w:szCs w:val="20"/>
              </w:rPr>
              <w:t xml:space="preserve"> </w:t>
            </w:r>
            <w:r w:rsidR="007C4C63">
              <w:rPr>
                <w:rFonts w:ascii="Arial" w:hAnsi="Arial" w:cs="Arial"/>
                <w:sz w:val="20"/>
                <w:szCs w:val="20"/>
              </w:rPr>
              <w:t xml:space="preserve">investment </w:t>
            </w:r>
            <w:r w:rsidRPr="00627ED7">
              <w:rPr>
                <w:rFonts w:ascii="Arial" w:hAnsi="Arial" w:cs="Arial"/>
                <w:sz w:val="20"/>
                <w:szCs w:val="20"/>
              </w:rPr>
              <w:t>delegate</w:t>
            </w:r>
          </w:p>
        </w:tc>
        <w:tc>
          <w:tcPr>
            <w:tcW w:w="180" w:type="dxa"/>
            <w:tcBorders>
              <w:top w:val="nil"/>
              <w:left w:val="nil"/>
              <w:bottom w:val="nil"/>
              <w:right w:val="nil"/>
            </w:tcBorders>
          </w:tcPr>
          <w:p w14:paraId="19247058" w14:textId="77777777" w:rsidR="00A81F23" w:rsidRDefault="00A81F23" w:rsidP="00C61192">
            <w:pPr>
              <w:adjustRightInd w:val="0"/>
              <w:snapToGrid w:val="0"/>
              <w:contextualSpacing/>
              <w:rPr>
                <w:rFonts w:ascii="Arial" w:hAnsi="Arial" w:cs="Arial"/>
                <w:sz w:val="20"/>
                <w:szCs w:val="20"/>
              </w:rPr>
            </w:pPr>
          </w:p>
          <w:p w14:paraId="25F69F6F" w14:textId="77777777" w:rsidR="004D7B5F" w:rsidRDefault="004D7B5F" w:rsidP="00C61192">
            <w:pPr>
              <w:adjustRightInd w:val="0"/>
              <w:snapToGrid w:val="0"/>
              <w:contextualSpacing/>
              <w:rPr>
                <w:rFonts w:ascii="Arial" w:hAnsi="Arial" w:cs="Arial"/>
                <w:sz w:val="20"/>
                <w:szCs w:val="20"/>
              </w:rPr>
            </w:pPr>
          </w:p>
          <w:p w14:paraId="014F3966"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5759A9E3"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5D74D46"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4FBC3345"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0207CACB" w14:textId="77777777" w:rsidR="001D3B64" w:rsidRPr="00627ED7" w:rsidRDefault="001D3B64" w:rsidP="00C61192">
            <w:pPr>
              <w:adjustRightInd w:val="0"/>
              <w:snapToGrid w:val="0"/>
              <w:contextualSpacing/>
              <w:rPr>
                <w:rFonts w:ascii="Arial" w:hAnsi="Arial" w:cs="Arial"/>
                <w:sz w:val="20"/>
                <w:szCs w:val="20"/>
              </w:rPr>
            </w:pPr>
          </w:p>
        </w:tc>
      </w:tr>
      <w:tr w:rsidR="00D75332" w:rsidRPr="00627ED7" w14:paraId="5BEFAA8B" w14:textId="77777777" w:rsidTr="00A021CF">
        <w:trPr>
          <w:trHeight w:val="231"/>
        </w:trPr>
        <w:tc>
          <w:tcPr>
            <w:tcW w:w="3042" w:type="dxa"/>
            <w:tcBorders>
              <w:top w:val="nil"/>
              <w:left w:val="nil"/>
              <w:bottom w:val="nil"/>
              <w:right w:val="nil"/>
            </w:tcBorders>
          </w:tcPr>
          <w:p w14:paraId="6C12767A" w14:textId="77777777" w:rsidR="00D75332" w:rsidRDefault="00D75332" w:rsidP="00E266F5">
            <w:pPr>
              <w:adjustRightInd w:val="0"/>
              <w:snapToGrid w:val="0"/>
              <w:contextualSpacing/>
              <w:jc w:val="left"/>
              <w:rPr>
                <w:rFonts w:ascii="Arial" w:hAnsi="Arial" w:cs="Arial"/>
                <w:sz w:val="20"/>
                <w:szCs w:val="20"/>
              </w:rPr>
            </w:pPr>
          </w:p>
          <w:p w14:paraId="1B581D3C" w14:textId="77777777" w:rsidR="00D75332" w:rsidRPr="00627ED7" w:rsidRDefault="00D75332" w:rsidP="00D467B9">
            <w:pPr>
              <w:adjustRightInd w:val="0"/>
              <w:snapToGrid w:val="0"/>
              <w:contextualSpacing/>
              <w:jc w:val="left"/>
              <w:rPr>
                <w:rFonts w:ascii="Arial" w:hAnsi="Arial" w:cs="Arial"/>
                <w:sz w:val="20"/>
                <w:szCs w:val="20"/>
              </w:rPr>
            </w:pPr>
            <w:r w:rsidRPr="00627ED7">
              <w:rPr>
                <w:rFonts w:ascii="Arial" w:hAnsi="Arial" w:cs="Arial"/>
                <w:sz w:val="20"/>
                <w:szCs w:val="20"/>
              </w:rPr>
              <w:t>Name of authorized signatory</w:t>
            </w:r>
          </w:p>
        </w:tc>
        <w:tc>
          <w:tcPr>
            <w:tcW w:w="180" w:type="dxa"/>
            <w:tcBorders>
              <w:top w:val="nil"/>
              <w:left w:val="nil"/>
              <w:bottom w:val="nil"/>
              <w:right w:val="nil"/>
            </w:tcBorders>
          </w:tcPr>
          <w:p w14:paraId="1E664477" w14:textId="77777777" w:rsidR="00D75332" w:rsidRDefault="00D75332" w:rsidP="00C61192">
            <w:pPr>
              <w:adjustRightInd w:val="0"/>
              <w:snapToGrid w:val="0"/>
              <w:contextualSpacing/>
              <w:rPr>
                <w:rFonts w:ascii="Arial" w:hAnsi="Arial" w:cs="Arial"/>
                <w:sz w:val="20"/>
                <w:szCs w:val="20"/>
              </w:rPr>
            </w:pPr>
          </w:p>
          <w:p w14:paraId="545D4F83" w14:textId="77777777" w:rsidR="00D75332" w:rsidRPr="00627ED7" w:rsidRDefault="00D75332"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14:paraId="1AC03CF8" w14:textId="77777777" w:rsidR="00D75332" w:rsidRPr="00627ED7" w:rsidRDefault="00D75332" w:rsidP="00D818A7">
            <w:pPr>
              <w:adjustRightInd w:val="0"/>
              <w:snapToGrid w:val="0"/>
              <w:spacing w:line="200" w:lineRule="exact"/>
              <w:contextualSpacing/>
              <w:jc w:val="left"/>
              <w:rPr>
                <w:rFonts w:ascii="Arial" w:hAnsi="Arial" w:cs="Arial"/>
                <w:sz w:val="20"/>
                <w:szCs w:val="20"/>
              </w:rPr>
            </w:pPr>
          </w:p>
        </w:tc>
      </w:tr>
      <w:tr w:rsidR="00D75332" w:rsidRPr="00627ED7" w14:paraId="1DA26CC4" w14:textId="77777777" w:rsidTr="00A021CF">
        <w:trPr>
          <w:trHeight w:val="231"/>
        </w:trPr>
        <w:tc>
          <w:tcPr>
            <w:tcW w:w="3042" w:type="dxa"/>
            <w:tcBorders>
              <w:top w:val="nil"/>
              <w:left w:val="nil"/>
              <w:bottom w:val="nil"/>
              <w:right w:val="nil"/>
            </w:tcBorders>
          </w:tcPr>
          <w:p w14:paraId="146E7608" w14:textId="77777777" w:rsidR="00D75332"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6CB2DB15" w14:textId="77777777" w:rsidR="00D75332" w:rsidRPr="00627ED7"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14:paraId="248BAE17" w14:textId="2CA4C0DD" w:rsidR="00D75332" w:rsidRDefault="00D75332">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(Insert name of at least one </w:t>
            </w:r>
            <w:r w:rsidRPr="00FD0353">
              <w:rPr>
                <w:rFonts w:ascii="Arial" w:hAnsi="Arial" w:cs="Arial"/>
                <w:i/>
                <w:sz w:val="20"/>
                <w:szCs w:val="20"/>
              </w:rPr>
              <w:t>executive director</w:t>
            </w:r>
            <w:r w:rsidR="007C4C63">
              <w:rPr>
                <w:rFonts w:ascii="Arial" w:hAnsi="Arial" w:cs="Arial"/>
                <w:i/>
                <w:sz w:val="20"/>
                <w:szCs w:val="20"/>
                <w:vertAlign w:val="superscript"/>
              </w:rPr>
              <w:t>7</w:t>
            </w:r>
            <w:r w:rsidRPr="006E4319">
              <w:rPr>
                <w:rFonts w:ascii="Arial" w:hAnsi="Arial" w:cs="Arial"/>
                <w:i/>
                <w:sz w:val="20"/>
                <w:szCs w:val="20"/>
                <w:vertAlign w:val="superscript"/>
              </w:rPr>
              <w:t xml:space="preserve"> </w:t>
            </w:r>
            <w:r w:rsidRPr="00FD0353">
              <w:rPr>
                <w:rFonts w:ascii="Arial" w:hAnsi="Arial" w:cs="Arial"/>
                <w:i/>
                <w:sz w:val="20"/>
                <w:szCs w:val="20"/>
              </w:rPr>
              <w:t>(or above</w:t>
            </w:r>
            <w:r>
              <w:rPr>
                <w:rFonts w:ascii="Arial" w:hAnsi="Arial" w:cs="Arial"/>
                <w:i/>
                <w:sz w:val="20"/>
                <w:szCs w:val="20"/>
              </w:rPr>
              <w:t xml:space="preserve">) of the </w:t>
            </w:r>
            <w:r w:rsidR="009832A8">
              <w:rPr>
                <w:rFonts w:ascii="Arial" w:hAnsi="Arial" w:cs="Arial"/>
                <w:i/>
                <w:sz w:val="20"/>
                <w:szCs w:val="20"/>
              </w:rPr>
              <w:t>management firm</w:t>
            </w:r>
            <w:r w:rsidR="00694F75">
              <w:rPr>
                <w:rFonts w:ascii="Arial" w:hAnsi="Arial" w:cs="Arial"/>
                <w:i/>
                <w:sz w:val="20"/>
                <w:szCs w:val="20"/>
              </w:rPr>
              <w:t xml:space="preserve"> / </w:t>
            </w:r>
            <w:r w:rsidR="007C4C63">
              <w:rPr>
                <w:rFonts w:ascii="Arial" w:hAnsi="Arial" w:cs="Arial"/>
                <w:i/>
                <w:sz w:val="20"/>
                <w:szCs w:val="20"/>
              </w:rPr>
              <w:t xml:space="preserve">investment </w:t>
            </w:r>
            <w:r w:rsidR="00694F75">
              <w:rPr>
                <w:rFonts w:ascii="Arial" w:hAnsi="Arial" w:cs="Arial"/>
                <w:i/>
                <w:sz w:val="20"/>
                <w:szCs w:val="20"/>
              </w:rPr>
              <w:t>delegate</w:t>
            </w:r>
            <w:r>
              <w:rPr>
                <w:rFonts w:ascii="Arial" w:hAnsi="Arial" w:cs="Arial"/>
                <w:i/>
                <w:sz w:val="20"/>
                <w:szCs w:val="20"/>
              </w:rPr>
              <w:t>)</w:t>
            </w:r>
          </w:p>
        </w:tc>
      </w:tr>
      <w:tr w:rsidR="001D3B64" w:rsidRPr="00627ED7" w14:paraId="37DC4113" w14:textId="77777777" w:rsidTr="00A021CF">
        <w:trPr>
          <w:trHeight w:val="22"/>
        </w:trPr>
        <w:tc>
          <w:tcPr>
            <w:tcW w:w="3042" w:type="dxa"/>
            <w:tcBorders>
              <w:top w:val="nil"/>
              <w:left w:val="nil"/>
              <w:bottom w:val="nil"/>
              <w:right w:val="nil"/>
            </w:tcBorders>
          </w:tcPr>
          <w:p w14:paraId="7B336ED2" w14:textId="77777777" w:rsidR="001D3B64" w:rsidRPr="00627ED7" w:rsidRDefault="001D3B64" w:rsidP="00C61192">
            <w:pPr>
              <w:adjustRightInd w:val="0"/>
              <w:snapToGrid w:val="0"/>
              <w:contextualSpacing/>
              <w:jc w:val="left"/>
              <w:rPr>
                <w:rFonts w:ascii="Arial" w:hAnsi="Arial" w:cs="Arial"/>
                <w:sz w:val="20"/>
                <w:szCs w:val="20"/>
              </w:rPr>
            </w:pPr>
            <w:r w:rsidRPr="00627ED7">
              <w:rPr>
                <w:rFonts w:ascii="Arial" w:hAnsi="Arial" w:cs="Arial"/>
                <w:sz w:val="20"/>
                <w:szCs w:val="20"/>
              </w:rPr>
              <w:t>Signature</w:t>
            </w:r>
          </w:p>
        </w:tc>
        <w:tc>
          <w:tcPr>
            <w:tcW w:w="180" w:type="dxa"/>
            <w:tcBorders>
              <w:top w:val="nil"/>
              <w:left w:val="nil"/>
              <w:bottom w:val="nil"/>
              <w:right w:val="nil"/>
            </w:tcBorders>
          </w:tcPr>
          <w:p w14:paraId="7F2F6366"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58053CA9"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BF4FBEE"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071BFD0"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06D86D0D" w14:textId="77777777" w:rsidR="001D3B64" w:rsidRPr="00627ED7" w:rsidRDefault="001D3B64" w:rsidP="00C61192">
            <w:pPr>
              <w:adjustRightInd w:val="0"/>
              <w:snapToGrid w:val="0"/>
              <w:contextualSpacing/>
              <w:rPr>
                <w:rFonts w:ascii="Arial" w:hAnsi="Arial" w:cs="Arial"/>
                <w:sz w:val="20"/>
                <w:szCs w:val="20"/>
              </w:rPr>
            </w:pPr>
          </w:p>
        </w:tc>
      </w:tr>
      <w:tr w:rsidR="00DD5A7E" w:rsidRPr="00627ED7" w14:paraId="7F89FCAA" w14:textId="77777777" w:rsidTr="00A021CF">
        <w:trPr>
          <w:trHeight w:val="42"/>
        </w:trPr>
        <w:tc>
          <w:tcPr>
            <w:tcW w:w="3042" w:type="dxa"/>
            <w:tcBorders>
              <w:top w:val="nil"/>
              <w:left w:val="nil"/>
              <w:bottom w:val="nil"/>
              <w:right w:val="nil"/>
            </w:tcBorders>
          </w:tcPr>
          <w:p w14:paraId="17B935F8" w14:textId="77777777" w:rsidR="00DD5A7E" w:rsidRPr="00627ED7" w:rsidRDefault="00DD5A7E" w:rsidP="00DD5A7E">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27ED7">
              <w:rPr>
                <w:rFonts w:ascii="Arial" w:hAnsi="Arial" w:cs="Arial"/>
                <w:sz w:val="20"/>
                <w:szCs w:val="20"/>
              </w:rPr>
              <w:t>Position</w:t>
            </w:r>
          </w:p>
        </w:tc>
        <w:tc>
          <w:tcPr>
            <w:tcW w:w="180" w:type="dxa"/>
            <w:tcBorders>
              <w:top w:val="nil"/>
              <w:left w:val="nil"/>
              <w:bottom w:val="nil"/>
              <w:right w:val="nil"/>
            </w:tcBorders>
          </w:tcPr>
          <w:p w14:paraId="37582A2F" w14:textId="77777777" w:rsidR="00DD5A7E" w:rsidRPr="00627ED7" w:rsidRDefault="00DD5A7E" w:rsidP="00DD5A7E">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4C5724AA" w14:textId="77777777" w:rsidR="00DD5A7E" w:rsidRPr="00627ED7"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626748F" w14:textId="77777777" w:rsidR="00DD5A7E" w:rsidRPr="00627ED7"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4C5273E1" w14:textId="77777777" w:rsidR="00DD5A7E" w:rsidRPr="00627ED7"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12346817" w14:textId="77777777" w:rsidR="00DD5A7E" w:rsidRPr="00627ED7" w:rsidRDefault="00DD5A7E" w:rsidP="00DD5A7E">
            <w:pPr>
              <w:adjustRightInd w:val="0"/>
              <w:snapToGrid w:val="0"/>
              <w:contextualSpacing/>
              <w:rPr>
                <w:rFonts w:ascii="Arial" w:hAnsi="Arial" w:cs="Arial"/>
                <w:sz w:val="20"/>
                <w:szCs w:val="20"/>
              </w:rPr>
            </w:pPr>
          </w:p>
        </w:tc>
      </w:tr>
      <w:tr w:rsidR="001D3B64" w:rsidRPr="00627ED7" w14:paraId="7CE8E0E4" w14:textId="77777777" w:rsidTr="00A021CF">
        <w:trPr>
          <w:trHeight w:val="22"/>
        </w:trPr>
        <w:tc>
          <w:tcPr>
            <w:tcW w:w="3042" w:type="dxa"/>
            <w:tcBorders>
              <w:top w:val="nil"/>
              <w:left w:val="nil"/>
              <w:bottom w:val="nil"/>
              <w:right w:val="nil"/>
            </w:tcBorders>
          </w:tcPr>
          <w:p w14:paraId="6BAEFC71"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Date</w:t>
            </w:r>
            <w:r w:rsidR="00DD5A7E">
              <w:rPr>
                <w:rFonts w:ascii="Arial" w:hAnsi="Arial" w:cs="Arial"/>
                <w:sz w:val="20"/>
                <w:szCs w:val="20"/>
              </w:rPr>
              <w:t xml:space="preserve"> (date / month</w:t>
            </w:r>
            <w:r w:rsidR="002F376D">
              <w:rPr>
                <w:rFonts w:ascii="Arial" w:hAnsi="Arial" w:cs="Arial"/>
                <w:sz w:val="20"/>
                <w:szCs w:val="20"/>
              </w:rPr>
              <w:t xml:space="preserve"> </w:t>
            </w:r>
            <w:r w:rsidR="00DD5A7E">
              <w:rPr>
                <w:rFonts w:ascii="Arial" w:hAnsi="Arial" w:cs="Arial"/>
                <w:sz w:val="20"/>
                <w:szCs w:val="20"/>
              </w:rPr>
              <w:t>/ year)</w:t>
            </w:r>
          </w:p>
        </w:tc>
        <w:tc>
          <w:tcPr>
            <w:tcW w:w="180" w:type="dxa"/>
            <w:tcBorders>
              <w:top w:val="nil"/>
              <w:left w:val="nil"/>
              <w:bottom w:val="nil"/>
              <w:right w:val="nil"/>
            </w:tcBorders>
          </w:tcPr>
          <w:p w14:paraId="33177077"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254250FC"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7C299F85"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3D9B88F"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328A40E8" w14:textId="77777777" w:rsidR="001D3B64" w:rsidRPr="00627ED7" w:rsidRDefault="001D3B64" w:rsidP="00C61192">
            <w:pPr>
              <w:adjustRightInd w:val="0"/>
              <w:snapToGrid w:val="0"/>
              <w:contextualSpacing/>
              <w:rPr>
                <w:rFonts w:ascii="Arial" w:hAnsi="Arial" w:cs="Arial"/>
                <w:sz w:val="20"/>
                <w:szCs w:val="20"/>
              </w:rPr>
            </w:pPr>
          </w:p>
        </w:tc>
      </w:tr>
    </w:tbl>
    <w:p w14:paraId="0D087827" w14:textId="77777777" w:rsidR="00E4469A" w:rsidRDefault="00E4469A">
      <w:pPr>
        <w:pStyle w:val="NumberHeading"/>
        <w:adjustRightInd w:val="0"/>
        <w:snapToGrid w:val="0"/>
        <w:contextualSpacing/>
        <w:jc w:val="left"/>
        <w:rPr>
          <w:rFonts w:ascii="Arial" w:hAnsi="Arial" w:cs="Arial"/>
          <w:sz w:val="20"/>
          <w:szCs w:val="20"/>
        </w:rPr>
      </w:pPr>
    </w:p>
    <w:p w14:paraId="18F6243F" w14:textId="77777777" w:rsidR="00E4469A" w:rsidRPr="00D818A7" w:rsidRDefault="00E4469A" w:rsidP="00D818A7"/>
    <w:p w14:paraId="35D94194" w14:textId="77777777" w:rsidR="00E4469A" w:rsidRPr="00D818A7" w:rsidRDefault="00E4469A" w:rsidP="00D818A7"/>
    <w:p w14:paraId="6B7A797A" w14:textId="77777777" w:rsidR="00C33FF9" w:rsidRDefault="00C33FF9" w:rsidP="00D818A7">
      <w:pPr>
        <w:rPr>
          <w:rFonts w:ascii="Arial" w:hAnsi="Arial" w:cs="Arial"/>
          <w:kern w:val="2"/>
          <w:sz w:val="28"/>
          <w:szCs w:val="28"/>
          <w:lang w:val="en-US"/>
        </w:rPr>
      </w:pPr>
    </w:p>
    <w:p w14:paraId="35819989" w14:textId="77777777" w:rsidR="00C33FF9" w:rsidRDefault="00C33FF9" w:rsidP="00D818A7">
      <w:pPr>
        <w:rPr>
          <w:rFonts w:ascii="Arial" w:hAnsi="Arial" w:cs="Arial"/>
          <w:kern w:val="2"/>
          <w:sz w:val="28"/>
          <w:szCs w:val="28"/>
          <w:lang w:val="en-US"/>
        </w:rPr>
      </w:pPr>
    </w:p>
    <w:p w14:paraId="24E6C91A" w14:textId="77777777" w:rsidR="00C33FF9" w:rsidRDefault="00C33FF9" w:rsidP="00D818A7">
      <w:pPr>
        <w:rPr>
          <w:rFonts w:ascii="Arial" w:hAnsi="Arial" w:cs="Arial"/>
          <w:kern w:val="2"/>
          <w:sz w:val="28"/>
          <w:szCs w:val="28"/>
          <w:lang w:val="en-US"/>
        </w:rPr>
      </w:pPr>
    </w:p>
    <w:p w14:paraId="3C8DAC55" w14:textId="77777777" w:rsidR="00C33FF9" w:rsidRDefault="00C33FF9" w:rsidP="00D818A7">
      <w:pPr>
        <w:rPr>
          <w:rFonts w:ascii="Arial" w:hAnsi="Arial" w:cs="Arial"/>
          <w:kern w:val="2"/>
          <w:sz w:val="28"/>
          <w:szCs w:val="28"/>
          <w:lang w:val="en-US"/>
        </w:rPr>
      </w:pPr>
    </w:p>
    <w:p w14:paraId="257F1895" w14:textId="77777777" w:rsidR="00C33FF9" w:rsidRDefault="00C33FF9" w:rsidP="00D818A7">
      <w:pPr>
        <w:rPr>
          <w:rFonts w:ascii="Arial" w:hAnsi="Arial" w:cs="Arial"/>
          <w:kern w:val="2"/>
          <w:sz w:val="28"/>
          <w:szCs w:val="28"/>
          <w:lang w:val="en-US"/>
        </w:rPr>
      </w:pPr>
    </w:p>
    <w:p w14:paraId="79A778BD" w14:textId="77777777" w:rsidR="00C33FF9" w:rsidRDefault="00C33FF9" w:rsidP="00D818A7">
      <w:pPr>
        <w:rPr>
          <w:rFonts w:ascii="Arial" w:hAnsi="Arial" w:cs="Arial"/>
          <w:kern w:val="2"/>
          <w:sz w:val="28"/>
          <w:szCs w:val="28"/>
          <w:lang w:val="en-US"/>
        </w:rPr>
      </w:pPr>
    </w:p>
    <w:p w14:paraId="3A83DD08" w14:textId="77777777" w:rsidR="00C33FF9" w:rsidRDefault="00C33FF9" w:rsidP="00D818A7">
      <w:pPr>
        <w:rPr>
          <w:rFonts w:ascii="Arial" w:hAnsi="Arial" w:cs="Arial"/>
          <w:kern w:val="2"/>
          <w:sz w:val="28"/>
          <w:szCs w:val="28"/>
          <w:lang w:val="en-US"/>
        </w:rPr>
      </w:pPr>
    </w:p>
    <w:p w14:paraId="63553CA1" w14:textId="77777777" w:rsidR="00C33FF9" w:rsidRDefault="00C33FF9" w:rsidP="00D818A7">
      <w:pPr>
        <w:rPr>
          <w:rFonts w:ascii="Arial" w:hAnsi="Arial" w:cs="Arial"/>
          <w:kern w:val="2"/>
          <w:sz w:val="28"/>
          <w:szCs w:val="28"/>
          <w:lang w:val="en-US"/>
        </w:rPr>
      </w:pPr>
    </w:p>
    <w:p w14:paraId="0970EA99" w14:textId="77777777" w:rsidR="00C33FF9" w:rsidRDefault="00C33FF9" w:rsidP="00D818A7">
      <w:pPr>
        <w:rPr>
          <w:rFonts w:ascii="Arial" w:hAnsi="Arial" w:cs="Arial"/>
          <w:kern w:val="2"/>
          <w:sz w:val="28"/>
          <w:szCs w:val="28"/>
          <w:lang w:val="en-US"/>
        </w:rPr>
      </w:pPr>
    </w:p>
    <w:p w14:paraId="6D0F7C8C" w14:textId="77777777" w:rsidR="00C33FF9" w:rsidRDefault="00C33FF9" w:rsidP="00D818A7">
      <w:pPr>
        <w:rPr>
          <w:rFonts w:ascii="Arial" w:hAnsi="Arial" w:cs="Arial"/>
          <w:kern w:val="2"/>
          <w:sz w:val="28"/>
          <w:szCs w:val="28"/>
          <w:lang w:val="en-US"/>
        </w:rPr>
      </w:pPr>
    </w:p>
    <w:p w14:paraId="5DB2998C" w14:textId="77777777" w:rsidR="00C33FF9" w:rsidRDefault="00C33FF9" w:rsidP="00D818A7">
      <w:pPr>
        <w:rPr>
          <w:rFonts w:ascii="Arial" w:hAnsi="Arial" w:cs="Arial"/>
          <w:kern w:val="2"/>
          <w:sz w:val="28"/>
          <w:szCs w:val="28"/>
          <w:lang w:val="en-US"/>
        </w:rPr>
      </w:pPr>
    </w:p>
    <w:p w14:paraId="38840C3E" w14:textId="77777777" w:rsidR="00C33FF9" w:rsidRDefault="00C33FF9" w:rsidP="00D818A7">
      <w:pPr>
        <w:rPr>
          <w:rFonts w:ascii="Arial" w:hAnsi="Arial" w:cs="Arial"/>
          <w:kern w:val="2"/>
          <w:sz w:val="28"/>
          <w:szCs w:val="28"/>
          <w:lang w:val="en-US"/>
        </w:rPr>
      </w:pPr>
    </w:p>
    <w:p w14:paraId="0E884C8F" w14:textId="77777777" w:rsidR="00C33FF9" w:rsidRDefault="00C33FF9" w:rsidP="00D818A7">
      <w:pPr>
        <w:rPr>
          <w:rFonts w:ascii="Arial" w:hAnsi="Arial" w:cs="Arial"/>
          <w:kern w:val="2"/>
          <w:sz w:val="28"/>
          <w:szCs w:val="28"/>
          <w:lang w:val="en-US"/>
        </w:rPr>
      </w:pPr>
    </w:p>
    <w:p w14:paraId="7A845103" w14:textId="77777777" w:rsidR="00C33FF9" w:rsidRPr="00D818A7" w:rsidRDefault="00C33FF9" w:rsidP="00D818A7"/>
    <w:p w14:paraId="7DC5865A" w14:textId="77777777" w:rsidR="00867CBD" w:rsidRDefault="00867CBD" w:rsidP="00BB2F63">
      <w:pPr>
        <w:pStyle w:val="NumberHeading"/>
        <w:adjustRightInd w:val="0"/>
        <w:snapToGrid w:val="0"/>
        <w:contextualSpacing/>
        <w:jc w:val="left"/>
        <w:rPr>
          <w:rFonts w:ascii="Arial" w:hAnsi="Arial" w:cs="Arial"/>
          <w:sz w:val="24"/>
          <w:u w:val="single"/>
        </w:rPr>
      </w:pPr>
    </w:p>
    <w:p w14:paraId="1DC03803" w14:textId="55E5246E" w:rsidR="00BB2F63" w:rsidRPr="00861949" w:rsidRDefault="00BB2F63" w:rsidP="00BB2F63">
      <w:pPr>
        <w:pStyle w:val="NumberHeading"/>
        <w:adjustRightInd w:val="0"/>
        <w:snapToGrid w:val="0"/>
        <w:contextualSpacing/>
        <w:jc w:val="left"/>
        <w:rPr>
          <w:rFonts w:ascii="Arial" w:hAnsi="Arial" w:cs="Arial"/>
          <w:i/>
          <w:sz w:val="20"/>
          <w:szCs w:val="20"/>
          <w:u w:val="single"/>
        </w:rPr>
      </w:pPr>
      <w:r w:rsidRPr="006E4319">
        <w:rPr>
          <w:rFonts w:ascii="Arial" w:hAnsi="Arial" w:cs="Arial"/>
          <w:sz w:val="24"/>
          <w:u w:val="single"/>
        </w:rPr>
        <w:lastRenderedPageBreak/>
        <w:t xml:space="preserve">ANNEX </w:t>
      </w:r>
      <w:r w:rsidR="00533A91" w:rsidRPr="006E4319">
        <w:rPr>
          <w:rFonts w:ascii="Arial" w:hAnsi="Arial" w:cs="Arial"/>
          <w:u w:val="single"/>
        </w:rPr>
        <w:t>E</w:t>
      </w:r>
      <w:r w:rsidRPr="006E4319">
        <w:rPr>
          <w:rFonts w:ascii="Arial" w:hAnsi="Arial" w:cs="Arial"/>
          <w:sz w:val="24"/>
          <w:u w:val="single"/>
        </w:rPr>
        <w:t>:</w:t>
      </w:r>
      <w:r w:rsidRPr="006E4319">
        <w:rPr>
          <w:rFonts w:ascii="Arial" w:hAnsi="Arial" w:cs="Arial"/>
          <w:sz w:val="24"/>
          <w:u w:val="single"/>
        </w:rPr>
        <w:tab/>
      </w:r>
      <w:r w:rsidR="007C4C63">
        <w:rPr>
          <w:rFonts w:ascii="Arial" w:hAnsi="Arial" w:cs="Arial"/>
          <w:sz w:val="24"/>
          <w:u w:val="single"/>
        </w:rPr>
        <w:t xml:space="preserve">Information on use of </w:t>
      </w:r>
      <w:r w:rsidR="00BC62F8">
        <w:rPr>
          <w:rFonts w:ascii="Arial" w:hAnsi="Arial" w:cs="Arial"/>
          <w:sz w:val="24"/>
          <w:u w:val="single"/>
        </w:rPr>
        <w:t>derivatives</w:t>
      </w:r>
      <w:r w:rsidR="007C4C63">
        <w:rPr>
          <w:rFonts w:ascii="Arial" w:hAnsi="Arial" w:cs="Arial"/>
          <w:sz w:val="24"/>
          <w:u w:val="single"/>
        </w:rPr>
        <w:t xml:space="preserve"> / investment in </w:t>
      </w:r>
      <w:r w:rsidR="00BC62F8">
        <w:rPr>
          <w:rFonts w:ascii="Arial" w:hAnsi="Arial" w:cs="Arial"/>
          <w:sz w:val="24"/>
          <w:u w:val="single"/>
        </w:rPr>
        <w:t>derivatives</w:t>
      </w:r>
      <w:r w:rsidR="007C4C63">
        <w:rPr>
          <w:rFonts w:ascii="Arial" w:hAnsi="Arial" w:cs="Arial"/>
          <w:sz w:val="24"/>
          <w:u w:val="single"/>
        </w:rPr>
        <w:t xml:space="preserve"> of the Swiss fund(s) </w:t>
      </w:r>
    </w:p>
    <w:p w14:paraId="723194BE" w14:textId="77777777" w:rsidR="00BB2F63" w:rsidRPr="00861949" w:rsidRDefault="00BB2F63" w:rsidP="00BB2F63">
      <w:pPr>
        <w:adjustRightInd w:val="0"/>
        <w:snapToGrid w:val="0"/>
        <w:contextualSpacing/>
        <w:jc w:val="left"/>
        <w:rPr>
          <w:rFonts w:ascii="Arial" w:hAnsi="Arial" w:cs="Arial"/>
          <w:sz w:val="20"/>
          <w:szCs w:val="20"/>
          <w:u w:val="single"/>
        </w:rPr>
      </w:pPr>
    </w:p>
    <w:p w14:paraId="53CB6432" w14:textId="52B37976" w:rsidR="000C3AC7" w:rsidRDefault="00BB2F63" w:rsidP="00BB2F63">
      <w:pPr>
        <w:adjustRightInd w:val="0"/>
        <w:snapToGrid w:val="0"/>
        <w:contextualSpacing/>
        <w:jc w:val="left"/>
        <w:rPr>
          <w:rFonts w:ascii="Arial" w:hAnsi="Arial" w:cs="Arial"/>
          <w:i/>
          <w:sz w:val="20"/>
          <w:szCs w:val="20"/>
        </w:rPr>
      </w:pPr>
      <w:r w:rsidRPr="00861949">
        <w:rPr>
          <w:rFonts w:ascii="Arial" w:hAnsi="Arial" w:cs="Arial"/>
          <w:i/>
          <w:sz w:val="20"/>
          <w:szCs w:val="20"/>
        </w:rPr>
        <w:t xml:space="preserve">Please fill in this sheet for </w:t>
      </w:r>
      <w:r w:rsidRPr="00861949">
        <w:rPr>
          <w:rFonts w:ascii="Arial" w:hAnsi="Arial" w:cs="Arial"/>
          <w:i/>
          <w:sz w:val="20"/>
          <w:szCs w:val="20"/>
          <w:u w:val="single"/>
        </w:rPr>
        <w:t>each</w:t>
      </w:r>
      <w:r w:rsidRPr="00861949">
        <w:rPr>
          <w:rFonts w:ascii="Arial" w:hAnsi="Arial" w:cs="Arial"/>
          <w:i/>
          <w:sz w:val="20"/>
          <w:szCs w:val="20"/>
        </w:rPr>
        <w:t xml:space="preserve"> </w:t>
      </w:r>
      <w:r>
        <w:rPr>
          <w:rFonts w:ascii="Arial" w:hAnsi="Arial" w:cs="Arial"/>
          <w:i/>
          <w:sz w:val="20"/>
          <w:szCs w:val="20"/>
        </w:rPr>
        <w:t>Swiss fund(s)</w:t>
      </w:r>
      <w:r w:rsidRPr="00861949">
        <w:rPr>
          <w:rFonts w:ascii="Arial" w:hAnsi="Arial" w:cs="Arial"/>
          <w:i/>
          <w:sz w:val="20"/>
          <w:szCs w:val="20"/>
        </w:rPr>
        <w:t xml:space="preserve"> under application. (please use separate sheet(s), if necessary).</w:t>
      </w:r>
    </w:p>
    <w:tbl>
      <w:tblPr>
        <w:tblW w:w="9450" w:type="dxa"/>
        <w:tblLayout w:type="fixed"/>
        <w:tblCellMar>
          <w:top w:w="72" w:type="dxa"/>
          <w:left w:w="72" w:type="dxa"/>
          <w:bottom w:w="72" w:type="dxa"/>
          <w:right w:w="72" w:type="dxa"/>
        </w:tblCellMar>
        <w:tblLook w:val="0000" w:firstRow="0" w:lastRow="0" w:firstColumn="0" w:lastColumn="0" w:noHBand="0" w:noVBand="0"/>
      </w:tblPr>
      <w:tblGrid>
        <w:gridCol w:w="4512"/>
        <w:gridCol w:w="237"/>
        <w:gridCol w:w="4701"/>
      </w:tblGrid>
      <w:tr w:rsidR="000C3AC7" w:rsidRPr="00861949" w14:paraId="5170ADF9" w14:textId="77777777" w:rsidTr="008F7BD4">
        <w:trPr>
          <w:trHeight w:val="211"/>
        </w:trPr>
        <w:tc>
          <w:tcPr>
            <w:tcW w:w="4512" w:type="dxa"/>
            <w:vAlign w:val="center"/>
          </w:tcPr>
          <w:p w14:paraId="44AD1768" w14:textId="77777777" w:rsidR="000C3AC7" w:rsidRDefault="000C3AC7" w:rsidP="005150A5">
            <w:pPr>
              <w:adjustRightInd w:val="0"/>
              <w:snapToGrid w:val="0"/>
              <w:contextualSpacing/>
              <w:jc w:val="left"/>
              <w:rPr>
                <w:rFonts w:ascii="Arial" w:hAnsi="Arial" w:cs="Arial"/>
                <w:sz w:val="20"/>
                <w:szCs w:val="20"/>
              </w:rPr>
            </w:pPr>
          </w:p>
          <w:p w14:paraId="3F67D556" w14:textId="77777777" w:rsidR="000C3AC7" w:rsidRPr="00861949" w:rsidRDefault="000C3AC7" w:rsidP="005150A5">
            <w:pPr>
              <w:adjustRightInd w:val="0"/>
              <w:snapToGrid w:val="0"/>
              <w:contextualSpacing/>
              <w:jc w:val="left"/>
              <w:rPr>
                <w:rFonts w:ascii="Arial" w:hAnsi="Arial" w:cs="Arial"/>
                <w:sz w:val="20"/>
                <w:szCs w:val="20"/>
              </w:rPr>
            </w:pPr>
            <w:r w:rsidRPr="00861949">
              <w:rPr>
                <w:rFonts w:ascii="Arial" w:hAnsi="Arial" w:cs="Arial"/>
                <w:sz w:val="20"/>
                <w:szCs w:val="20"/>
              </w:rPr>
              <w:t>Name (or such other name as may be approved by the SFC) of single fund / sub-fund</w:t>
            </w:r>
          </w:p>
        </w:tc>
        <w:tc>
          <w:tcPr>
            <w:tcW w:w="237" w:type="dxa"/>
          </w:tcPr>
          <w:p w14:paraId="0D7014F2" w14:textId="77777777" w:rsidR="000C3AC7" w:rsidRDefault="000C3AC7" w:rsidP="005150A5">
            <w:pPr>
              <w:adjustRightInd w:val="0"/>
              <w:snapToGrid w:val="0"/>
              <w:contextualSpacing/>
              <w:rPr>
                <w:rFonts w:ascii="Arial" w:hAnsi="Arial" w:cs="Arial"/>
                <w:sz w:val="20"/>
                <w:szCs w:val="20"/>
              </w:rPr>
            </w:pPr>
          </w:p>
          <w:p w14:paraId="1FE02D15" w14:textId="77777777" w:rsidR="000C3AC7" w:rsidRDefault="000C3AC7" w:rsidP="005150A5">
            <w:pPr>
              <w:adjustRightInd w:val="0"/>
              <w:snapToGrid w:val="0"/>
              <w:contextualSpacing/>
              <w:rPr>
                <w:rFonts w:ascii="Arial" w:hAnsi="Arial" w:cs="Arial"/>
                <w:sz w:val="20"/>
                <w:szCs w:val="20"/>
              </w:rPr>
            </w:pPr>
            <w:r w:rsidRPr="00861949">
              <w:rPr>
                <w:rFonts w:ascii="Arial" w:hAnsi="Arial" w:cs="Arial"/>
                <w:sz w:val="20"/>
                <w:szCs w:val="20"/>
              </w:rPr>
              <w:t>:</w:t>
            </w:r>
          </w:p>
          <w:p w14:paraId="762E35B3" w14:textId="77777777" w:rsidR="000C3AC7" w:rsidRPr="00861949" w:rsidRDefault="000C3AC7" w:rsidP="005150A5">
            <w:pPr>
              <w:adjustRightInd w:val="0"/>
              <w:snapToGrid w:val="0"/>
              <w:contextualSpacing/>
              <w:rPr>
                <w:rFonts w:ascii="Arial" w:hAnsi="Arial" w:cs="Arial"/>
                <w:sz w:val="20"/>
                <w:szCs w:val="20"/>
              </w:rPr>
            </w:pPr>
          </w:p>
        </w:tc>
        <w:tc>
          <w:tcPr>
            <w:tcW w:w="4701" w:type="dxa"/>
            <w:tcBorders>
              <w:bottom w:val="single" w:sz="4" w:space="0" w:color="auto"/>
            </w:tcBorders>
            <w:vAlign w:val="center"/>
          </w:tcPr>
          <w:p w14:paraId="65CF0145" w14:textId="77777777" w:rsidR="000C3AC7" w:rsidRPr="00861949" w:rsidRDefault="000C3AC7" w:rsidP="005150A5">
            <w:pPr>
              <w:adjustRightInd w:val="0"/>
              <w:snapToGrid w:val="0"/>
              <w:contextualSpacing/>
              <w:rPr>
                <w:rFonts w:ascii="Arial" w:hAnsi="Arial" w:cs="Arial"/>
                <w:sz w:val="20"/>
                <w:szCs w:val="20"/>
              </w:rPr>
            </w:pPr>
          </w:p>
        </w:tc>
      </w:tr>
      <w:tr w:rsidR="000C3AC7" w:rsidRPr="00DE7079" w14:paraId="1B59AE58" w14:textId="77777777" w:rsidTr="008F7BD4">
        <w:trPr>
          <w:trHeight w:val="211"/>
        </w:trPr>
        <w:tc>
          <w:tcPr>
            <w:tcW w:w="9450" w:type="dxa"/>
            <w:gridSpan w:val="3"/>
            <w:vAlign w:val="center"/>
          </w:tcPr>
          <w:p w14:paraId="6ACF1799" w14:textId="77777777" w:rsidR="000C3AC7" w:rsidRDefault="000C3AC7" w:rsidP="005150A5">
            <w:pPr>
              <w:adjustRightInd w:val="0"/>
              <w:snapToGrid w:val="0"/>
              <w:contextualSpacing/>
              <w:jc w:val="left"/>
              <w:rPr>
                <w:rFonts w:ascii="Arial" w:hAnsi="Arial" w:cs="Arial"/>
                <w:sz w:val="20"/>
                <w:szCs w:val="20"/>
              </w:rPr>
            </w:pPr>
          </w:p>
          <w:tbl>
            <w:tblPr>
              <w:tblW w:w="9288" w:type="dxa"/>
              <w:tblLayout w:type="fixed"/>
              <w:tblLook w:val="04A0" w:firstRow="1" w:lastRow="0" w:firstColumn="1" w:lastColumn="0" w:noHBand="0" w:noVBand="1"/>
            </w:tblPr>
            <w:tblGrid>
              <w:gridCol w:w="710"/>
              <w:gridCol w:w="142"/>
              <w:gridCol w:w="425"/>
              <w:gridCol w:w="709"/>
              <w:gridCol w:w="1133"/>
              <w:gridCol w:w="443"/>
              <w:gridCol w:w="180"/>
              <w:gridCol w:w="1080"/>
              <w:gridCol w:w="1131"/>
              <w:gridCol w:w="758"/>
              <w:gridCol w:w="1085"/>
              <w:gridCol w:w="1492"/>
            </w:tblGrid>
            <w:tr w:rsidR="00274370" w:rsidRPr="00DE7079" w14:paraId="01F7B3A9" w14:textId="77777777" w:rsidTr="008F7BD4">
              <w:tc>
                <w:tcPr>
                  <w:tcW w:w="9288" w:type="dxa"/>
                  <w:gridSpan w:val="12"/>
                  <w:shd w:val="clear" w:color="auto" w:fill="auto"/>
                </w:tcPr>
                <w:p w14:paraId="275BA5E3" w14:textId="1273FD59" w:rsidR="00274370" w:rsidRPr="00DE7079" w:rsidRDefault="00274370" w:rsidP="005062A2">
                  <w:pPr>
                    <w:tabs>
                      <w:tab w:val="left" w:pos="318"/>
                      <w:tab w:val="left" w:pos="1296"/>
                    </w:tabs>
                    <w:spacing w:line="0" w:lineRule="atLeast"/>
                    <w:rPr>
                      <w:rFonts w:ascii="Arial" w:hAnsi="Arial" w:cs="Arial"/>
                      <w:b/>
                      <w:kern w:val="2"/>
                      <w:sz w:val="20"/>
                      <w:szCs w:val="20"/>
                      <w:highlight w:val="yellow"/>
                    </w:rPr>
                  </w:pPr>
                  <w:r w:rsidRPr="009B235B">
                    <w:rPr>
                      <w:rFonts w:ascii="Arial" w:hAnsi="Arial" w:cs="Arial"/>
                      <w:b/>
                      <w:sz w:val="20"/>
                      <w:szCs w:val="20"/>
                    </w:rPr>
                    <w:t>Part 1</w:t>
                  </w:r>
                  <w:r w:rsidRPr="00B746C4">
                    <w:rPr>
                      <w:rFonts w:ascii="Arial" w:hAnsi="Arial" w:cs="Arial"/>
                      <w:b/>
                      <w:sz w:val="20"/>
                      <w:szCs w:val="20"/>
                    </w:rPr>
                    <w:t xml:space="preserve"> </w:t>
                  </w:r>
                  <w:r w:rsidRPr="009B235B">
                    <w:rPr>
                      <w:rFonts w:ascii="Arial" w:hAnsi="Arial" w:cs="Arial"/>
                      <w:b/>
                      <w:i/>
                      <w:sz w:val="20"/>
                      <w:szCs w:val="20"/>
                    </w:rPr>
                    <w:t>(Applicable to all single fund(s) / sub-fund(s) under application)</w:t>
                  </w:r>
                </w:p>
              </w:tc>
            </w:tr>
            <w:tr w:rsidR="00274370" w:rsidRPr="00DE7079" w14:paraId="40276FF5" w14:textId="77777777" w:rsidTr="008F7BD4">
              <w:tc>
                <w:tcPr>
                  <w:tcW w:w="9288" w:type="dxa"/>
                  <w:gridSpan w:val="12"/>
                  <w:shd w:val="clear" w:color="auto" w:fill="auto"/>
                </w:tcPr>
                <w:p w14:paraId="721F91C0" w14:textId="77777777" w:rsidR="00274370" w:rsidRPr="00DE7079" w:rsidRDefault="00274370" w:rsidP="005062A2">
                  <w:pPr>
                    <w:tabs>
                      <w:tab w:val="left" w:pos="318"/>
                      <w:tab w:val="left" w:pos="1296"/>
                    </w:tabs>
                    <w:spacing w:line="0" w:lineRule="atLeast"/>
                    <w:rPr>
                      <w:rFonts w:ascii="Arial" w:hAnsi="Arial" w:cs="Arial"/>
                      <w:b/>
                      <w:kern w:val="2"/>
                      <w:sz w:val="20"/>
                      <w:szCs w:val="20"/>
                      <w:highlight w:val="yellow"/>
                    </w:rPr>
                  </w:pPr>
                </w:p>
              </w:tc>
            </w:tr>
            <w:tr w:rsidR="00D525E0" w:rsidRPr="00DE7079" w14:paraId="4835B437" w14:textId="77777777" w:rsidTr="008F7BD4">
              <w:tc>
                <w:tcPr>
                  <w:tcW w:w="9288" w:type="dxa"/>
                  <w:gridSpan w:val="12"/>
                  <w:shd w:val="clear" w:color="auto" w:fill="auto"/>
                </w:tcPr>
                <w:tbl>
                  <w:tblPr>
                    <w:tblW w:w="9671" w:type="dxa"/>
                    <w:tblInd w:w="72" w:type="dxa"/>
                    <w:tblLayout w:type="fixed"/>
                    <w:tblLook w:val="04A0" w:firstRow="1" w:lastRow="0" w:firstColumn="1" w:lastColumn="0" w:noHBand="0" w:noVBand="1"/>
                  </w:tblPr>
                  <w:tblGrid>
                    <w:gridCol w:w="565"/>
                    <w:gridCol w:w="9106"/>
                  </w:tblGrid>
                  <w:tr w:rsidR="00D525E0" w:rsidRPr="00EF06A9" w14:paraId="51D39AC7" w14:textId="77777777" w:rsidTr="008F7BD4">
                    <w:tc>
                      <w:tcPr>
                        <w:tcW w:w="565" w:type="dxa"/>
                        <w:shd w:val="clear" w:color="auto" w:fill="auto"/>
                      </w:tcPr>
                      <w:p w14:paraId="2782F5DF" w14:textId="77777777" w:rsidR="00D525E0" w:rsidRPr="00EF06A9" w:rsidRDefault="00D525E0" w:rsidP="00D525E0">
                        <w:pPr>
                          <w:spacing w:line="0" w:lineRule="atLeast"/>
                          <w:ind w:left="34" w:hanging="34"/>
                          <w:jc w:val="left"/>
                          <w:rPr>
                            <w:rFonts w:ascii="Arial" w:hAnsi="Arial" w:cs="Arial"/>
                            <w:sz w:val="20"/>
                            <w:szCs w:val="20"/>
                          </w:rPr>
                        </w:pPr>
                        <w:r w:rsidRPr="00EF06A9">
                          <w:rPr>
                            <w:rFonts w:ascii="Arial" w:hAnsi="Arial" w:cs="Arial"/>
                            <w:sz w:val="20"/>
                            <w:szCs w:val="20"/>
                          </w:rPr>
                          <w:t>1</w:t>
                        </w:r>
                      </w:p>
                    </w:tc>
                    <w:tc>
                      <w:tcPr>
                        <w:tcW w:w="9106" w:type="dxa"/>
                        <w:shd w:val="clear" w:color="auto" w:fill="auto"/>
                      </w:tcPr>
                      <w:p w14:paraId="661F40FA" w14:textId="36487E7D" w:rsidR="00D525E0" w:rsidRPr="00EF06A9" w:rsidRDefault="00D525E0" w:rsidP="009459C8">
                        <w:pPr>
                          <w:tabs>
                            <w:tab w:val="left" w:pos="576"/>
                            <w:tab w:val="left" w:pos="1296"/>
                          </w:tabs>
                          <w:spacing w:line="0" w:lineRule="atLeast"/>
                          <w:ind w:right="317"/>
                          <w:rPr>
                            <w:rFonts w:ascii="Arial" w:hAnsi="Arial" w:cs="Arial"/>
                            <w:sz w:val="20"/>
                            <w:szCs w:val="20"/>
                          </w:rPr>
                        </w:pPr>
                        <w:r w:rsidRPr="00EF06A9">
                          <w:rPr>
                            <w:rFonts w:ascii="Arial" w:hAnsi="Arial" w:cs="Arial"/>
                            <w:sz w:val="20"/>
                            <w:szCs w:val="20"/>
                          </w:rPr>
                          <w:t>Is the net derivative exposure</w:t>
                        </w:r>
                        <w:r w:rsidR="00BE2AF7" w:rsidRPr="008F7BD4">
                          <w:rPr>
                            <w:rFonts w:ascii="Arial" w:hAnsi="Arial" w:cs="Arial"/>
                            <w:sz w:val="20"/>
                            <w:szCs w:val="20"/>
                            <w:vertAlign w:val="superscript"/>
                          </w:rPr>
                          <w:t>4</w:t>
                        </w:r>
                        <w:r w:rsidR="009459C8" w:rsidRPr="00EF06A9">
                          <w:rPr>
                            <w:rFonts w:ascii="Arial" w:hAnsi="Arial" w:cs="Arial"/>
                            <w:sz w:val="20"/>
                            <w:szCs w:val="20"/>
                            <w:lang w:val="en-HK"/>
                          </w:rPr>
                          <w:t xml:space="preserve"> </w:t>
                        </w:r>
                        <w:r w:rsidRPr="00EF06A9">
                          <w:rPr>
                            <w:rFonts w:ascii="Arial" w:hAnsi="Arial" w:cs="Arial"/>
                            <w:sz w:val="20"/>
                            <w:szCs w:val="20"/>
                            <w:lang w:val="en-HK"/>
                          </w:rPr>
                          <w:t xml:space="preserve">of the </w:t>
                        </w:r>
                        <w:r w:rsidR="009459C8" w:rsidRPr="00EF06A9">
                          <w:rPr>
                            <w:rFonts w:ascii="Arial" w:hAnsi="Arial" w:cs="Arial"/>
                            <w:sz w:val="20"/>
                            <w:szCs w:val="20"/>
                            <w:lang w:val="en-HK"/>
                          </w:rPr>
                          <w:t>Swiss fund</w:t>
                        </w:r>
                        <w:r w:rsidRPr="00EF06A9">
                          <w:rPr>
                            <w:rFonts w:ascii="Arial" w:hAnsi="Arial" w:cs="Arial"/>
                            <w:sz w:val="20"/>
                            <w:szCs w:val="20"/>
                            <w:lang w:val="en-HK"/>
                          </w:rPr>
                          <w:t xml:space="preserve">(s) </w:t>
                        </w:r>
                        <w:r w:rsidRPr="00EF06A9">
                          <w:rPr>
                            <w:rFonts w:ascii="Arial" w:hAnsi="Arial" w:cs="Arial"/>
                            <w:sz w:val="20"/>
                            <w:szCs w:val="20"/>
                          </w:rPr>
                          <w:t>disclosed in its/their KFS?</w:t>
                        </w:r>
                        <w:r w:rsidRPr="00EF06A9">
                          <w:rPr>
                            <w:rStyle w:val="FootnoteReference"/>
                            <w:rFonts w:ascii="Arial" w:hAnsi="Arial" w:cs="Arial"/>
                            <w:sz w:val="20"/>
                            <w:szCs w:val="20"/>
                          </w:rPr>
                          <w:footnoteReference w:id="16"/>
                        </w:r>
                      </w:p>
                      <w:p w14:paraId="580CB646" w14:textId="77777777" w:rsidR="00D525E0" w:rsidRPr="008F7BD4" w:rsidRDefault="00D525E0" w:rsidP="00D525E0">
                        <w:pPr>
                          <w:tabs>
                            <w:tab w:val="left" w:pos="0"/>
                            <w:tab w:val="left" w:pos="319"/>
                            <w:tab w:val="left" w:pos="1168"/>
                            <w:tab w:val="left" w:pos="3294"/>
                            <w:tab w:val="left" w:pos="3720"/>
                          </w:tabs>
                          <w:spacing w:line="0" w:lineRule="atLeast"/>
                          <w:rPr>
                            <w:rFonts w:ascii="Arial" w:eastAsia="UD Digi Kyokasho NP-B" w:hAnsi="Arial" w:cs="Arial"/>
                            <w:kern w:val="2"/>
                            <w:sz w:val="20"/>
                            <w:szCs w:val="20"/>
                          </w:rPr>
                        </w:pPr>
                      </w:p>
                      <w:p w14:paraId="7AB97424" w14:textId="55639366" w:rsidR="00D525E0" w:rsidRPr="00EF06A9" w:rsidRDefault="00D525E0" w:rsidP="00D525E0">
                        <w:pPr>
                          <w:tabs>
                            <w:tab w:val="left" w:pos="0"/>
                            <w:tab w:val="left" w:pos="319"/>
                            <w:tab w:val="left" w:pos="1168"/>
                            <w:tab w:val="left" w:pos="3294"/>
                            <w:tab w:val="left" w:pos="3720"/>
                          </w:tabs>
                          <w:spacing w:line="0" w:lineRule="atLeast"/>
                          <w:rPr>
                            <w:rFonts w:ascii="Arial" w:hAnsi="Arial" w:cs="Arial"/>
                            <w:kern w:val="2"/>
                            <w:sz w:val="20"/>
                            <w:szCs w:val="20"/>
                          </w:rPr>
                        </w:pPr>
                        <w:r w:rsidRPr="00EF06A9">
                          <w:rPr>
                            <w:rFonts w:ascii="新細明體" w:hAnsi="新細明體" w:cs="Arial"/>
                            <w:kern w:val="2"/>
                            <w:sz w:val="20"/>
                            <w:szCs w:val="20"/>
                          </w:rPr>
                          <w:t>□</w:t>
                        </w:r>
                        <w:r w:rsidRPr="00EF06A9">
                          <w:rPr>
                            <w:rFonts w:ascii="Arial" w:hAnsi="Arial" w:cs="Arial"/>
                            <w:sz w:val="20"/>
                            <w:szCs w:val="20"/>
                          </w:rPr>
                          <w:tab/>
                        </w:r>
                        <w:r w:rsidRPr="00EF06A9">
                          <w:rPr>
                            <w:rFonts w:ascii="Arial" w:hAnsi="Arial" w:cs="Arial"/>
                            <w:kern w:val="2"/>
                            <w:sz w:val="20"/>
                            <w:szCs w:val="20"/>
                          </w:rPr>
                          <w:t xml:space="preserve">Yes </w:t>
                        </w:r>
                        <w:r w:rsidRPr="00EF06A9">
                          <w:rPr>
                            <w:rFonts w:ascii="Arial" w:hAnsi="Arial" w:cs="Arial"/>
                            <w:i/>
                            <w:kern w:val="2"/>
                            <w:sz w:val="20"/>
                            <w:szCs w:val="20"/>
                          </w:rPr>
                          <w:t xml:space="preserve">(please also complete Part 4 of this Annex </w:t>
                        </w:r>
                        <w:r w:rsidR="009459C8" w:rsidRPr="00EF06A9">
                          <w:rPr>
                            <w:rFonts w:ascii="Arial" w:hAnsi="Arial" w:cs="Arial"/>
                            <w:i/>
                            <w:kern w:val="2"/>
                            <w:sz w:val="20"/>
                            <w:szCs w:val="20"/>
                          </w:rPr>
                          <w:t>E</w:t>
                        </w:r>
                        <w:r w:rsidRPr="00EF06A9">
                          <w:rPr>
                            <w:rFonts w:ascii="Arial" w:hAnsi="Arial" w:cs="Arial"/>
                            <w:i/>
                            <w:kern w:val="2"/>
                            <w:sz w:val="20"/>
                            <w:szCs w:val="20"/>
                          </w:rPr>
                          <w:t xml:space="preserve"> below)</w:t>
                        </w:r>
                      </w:p>
                      <w:p w14:paraId="37A98BAE" w14:textId="77777777" w:rsidR="00D525E0" w:rsidRPr="00EF06A9" w:rsidRDefault="00D525E0" w:rsidP="00D525E0">
                        <w:pPr>
                          <w:tabs>
                            <w:tab w:val="left" w:pos="0"/>
                            <w:tab w:val="left" w:pos="1168"/>
                            <w:tab w:val="left" w:pos="3294"/>
                            <w:tab w:val="left" w:pos="3720"/>
                          </w:tabs>
                          <w:spacing w:line="0" w:lineRule="atLeast"/>
                          <w:ind w:left="319" w:hanging="319"/>
                          <w:rPr>
                            <w:rFonts w:ascii="Arial" w:hAnsi="Arial" w:cs="Arial"/>
                            <w:kern w:val="2"/>
                            <w:sz w:val="20"/>
                            <w:szCs w:val="20"/>
                          </w:rPr>
                        </w:pPr>
                        <w:r w:rsidRPr="00EF06A9">
                          <w:rPr>
                            <w:rFonts w:ascii="新細明體" w:hAnsi="新細明體" w:cs="Arial"/>
                            <w:kern w:val="2"/>
                            <w:sz w:val="20"/>
                            <w:szCs w:val="20"/>
                          </w:rPr>
                          <w:t>□</w:t>
                        </w:r>
                        <w:r w:rsidRPr="00EF06A9">
                          <w:rPr>
                            <w:rFonts w:ascii="Arial" w:hAnsi="Arial" w:cs="Arial"/>
                            <w:sz w:val="20"/>
                            <w:szCs w:val="20"/>
                          </w:rPr>
                          <w:tab/>
                        </w:r>
                        <w:r w:rsidRPr="00EF06A9">
                          <w:rPr>
                            <w:rFonts w:ascii="Arial" w:hAnsi="Arial" w:cs="Arial"/>
                            <w:kern w:val="2"/>
                            <w:sz w:val="20"/>
                            <w:szCs w:val="20"/>
                          </w:rPr>
                          <w:t xml:space="preserve">No </w:t>
                        </w:r>
                        <w:r w:rsidRPr="00EF06A9">
                          <w:rPr>
                            <w:rFonts w:ascii="Arial" w:hAnsi="Arial" w:cs="Arial"/>
                            <w:i/>
                            <w:kern w:val="2"/>
                            <w:sz w:val="20"/>
                            <w:szCs w:val="20"/>
                          </w:rPr>
                          <w:t>(please complete Q2 (optional)</w:t>
                        </w:r>
                        <w:r w:rsidRPr="00EF06A9">
                          <w:rPr>
                            <w:rStyle w:val="FootnoteReference"/>
                            <w:rFonts w:ascii="Arial" w:hAnsi="Arial" w:cs="Arial"/>
                            <w:i/>
                            <w:kern w:val="2"/>
                            <w:sz w:val="20"/>
                            <w:szCs w:val="20"/>
                          </w:rPr>
                          <w:footnoteReference w:id="17"/>
                        </w:r>
                        <w:r w:rsidRPr="00EF06A9">
                          <w:rPr>
                            <w:rFonts w:ascii="Arial" w:hAnsi="Arial" w:cs="Arial"/>
                            <w:i/>
                            <w:kern w:val="2"/>
                            <w:sz w:val="20"/>
                            <w:szCs w:val="20"/>
                          </w:rPr>
                          <w:t xml:space="preserve"> under this Part 1 below)</w:t>
                        </w:r>
                      </w:p>
                      <w:p w14:paraId="7E605CC3" w14:textId="77777777" w:rsidR="00D525E0" w:rsidRPr="00EF06A9" w:rsidRDefault="00D525E0" w:rsidP="00D525E0">
                        <w:pPr>
                          <w:tabs>
                            <w:tab w:val="left" w:pos="0"/>
                            <w:tab w:val="left" w:pos="1168"/>
                            <w:tab w:val="left" w:pos="3294"/>
                            <w:tab w:val="left" w:pos="3720"/>
                          </w:tabs>
                          <w:spacing w:line="0" w:lineRule="atLeast"/>
                          <w:ind w:left="319" w:hanging="319"/>
                          <w:rPr>
                            <w:rFonts w:ascii="Arial" w:hAnsi="Arial" w:cs="Arial"/>
                            <w:sz w:val="20"/>
                            <w:szCs w:val="20"/>
                          </w:rPr>
                        </w:pPr>
                      </w:p>
                    </w:tc>
                  </w:tr>
                </w:tbl>
                <w:p w14:paraId="66904862" w14:textId="77777777" w:rsidR="00D525E0" w:rsidRPr="008F7BD4" w:rsidRDefault="00D525E0" w:rsidP="005062A2">
                  <w:pPr>
                    <w:tabs>
                      <w:tab w:val="left" w:pos="318"/>
                      <w:tab w:val="left" w:pos="1296"/>
                    </w:tabs>
                    <w:spacing w:line="0" w:lineRule="atLeast"/>
                    <w:rPr>
                      <w:rFonts w:ascii="Arial" w:hAnsi="Arial" w:cs="Arial"/>
                      <w:b/>
                      <w:kern w:val="2"/>
                      <w:sz w:val="20"/>
                      <w:szCs w:val="20"/>
                    </w:rPr>
                  </w:pPr>
                </w:p>
              </w:tc>
            </w:tr>
            <w:tr w:rsidR="00D525E0" w:rsidRPr="00DE7079" w14:paraId="37EC11D9" w14:textId="77777777" w:rsidTr="008F7BD4">
              <w:tc>
                <w:tcPr>
                  <w:tcW w:w="9288" w:type="dxa"/>
                  <w:gridSpan w:val="12"/>
                  <w:shd w:val="clear" w:color="auto" w:fill="auto"/>
                </w:tcPr>
                <w:tbl>
                  <w:tblPr>
                    <w:tblW w:w="9104" w:type="dxa"/>
                    <w:tblInd w:w="72" w:type="dxa"/>
                    <w:tblLayout w:type="fixed"/>
                    <w:tblLook w:val="04A0" w:firstRow="1" w:lastRow="0" w:firstColumn="1" w:lastColumn="0" w:noHBand="0" w:noVBand="1"/>
                  </w:tblPr>
                  <w:tblGrid>
                    <w:gridCol w:w="565"/>
                    <w:gridCol w:w="8539"/>
                  </w:tblGrid>
                  <w:tr w:rsidR="009459C8" w:rsidRPr="00EF06A9" w14:paraId="104D3502" w14:textId="77777777" w:rsidTr="008F7BD4">
                    <w:tc>
                      <w:tcPr>
                        <w:tcW w:w="565" w:type="dxa"/>
                        <w:shd w:val="clear" w:color="auto" w:fill="auto"/>
                      </w:tcPr>
                      <w:p w14:paraId="446D976C" w14:textId="77777777" w:rsidR="009459C8" w:rsidRPr="00EF06A9" w:rsidRDefault="009459C8" w:rsidP="009459C8">
                        <w:pPr>
                          <w:tabs>
                            <w:tab w:val="left" w:pos="576"/>
                            <w:tab w:val="left" w:pos="1296"/>
                          </w:tabs>
                          <w:spacing w:line="0" w:lineRule="atLeast"/>
                          <w:rPr>
                            <w:rFonts w:ascii="Arial" w:hAnsi="Arial" w:cs="Arial"/>
                            <w:sz w:val="20"/>
                            <w:szCs w:val="20"/>
                          </w:rPr>
                        </w:pPr>
                        <w:r w:rsidRPr="00EF06A9">
                          <w:rPr>
                            <w:rFonts w:ascii="Arial" w:hAnsi="Arial" w:cs="Arial"/>
                            <w:sz w:val="20"/>
                            <w:szCs w:val="20"/>
                          </w:rPr>
                          <w:t>2</w:t>
                        </w:r>
                      </w:p>
                    </w:tc>
                    <w:tc>
                      <w:tcPr>
                        <w:tcW w:w="8539" w:type="dxa"/>
                        <w:shd w:val="clear" w:color="auto" w:fill="auto"/>
                      </w:tcPr>
                      <w:p w14:paraId="1474F45F" w14:textId="77777777" w:rsidR="009459C8" w:rsidRPr="00EF06A9" w:rsidRDefault="009459C8" w:rsidP="00BE2AF7">
                        <w:pPr>
                          <w:spacing w:line="0" w:lineRule="atLeast"/>
                          <w:rPr>
                            <w:rFonts w:ascii="Arial" w:hAnsi="Arial" w:cs="Arial"/>
                            <w:i/>
                            <w:sz w:val="20"/>
                            <w:szCs w:val="20"/>
                          </w:rPr>
                        </w:pPr>
                        <w:r w:rsidRPr="00EF06A9">
                          <w:rPr>
                            <w:rFonts w:ascii="Arial" w:hAnsi="Arial" w:cs="Arial"/>
                            <w:i/>
                            <w:sz w:val="20"/>
                            <w:szCs w:val="20"/>
                          </w:rPr>
                          <w:t>(</w:t>
                        </w:r>
                        <w:r w:rsidR="00BE2AF7" w:rsidRPr="00EF06A9">
                          <w:rPr>
                            <w:rFonts w:ascii="Arial" w:hAnsi="Arial" w:cs="Arial"/>
                            <w:i/>
                            <w:sz w:val="20"/>
                            <w:szCs w:val="20"/>
                          </w:rPr>
                          <w:t xml:space="preserve">Optional for Swiss fund(s) that is/are subject to </w:t>
                        </w:r>
                        <w:r w:rsidRPr="00EF06A9">
                          <w:rPr>
                            <w:rFonts w:ascii="Arial" w:hAnsi="Arial" w:cs="Arial"/>
                            <w:i/>
                            <w:sz w:val="20"/>
                            <w:szCs w:val="20"/>
                          </w:rPr>
                          <w:t>transition arrangement under the implementation schedule of the UT Code</w:t>
                        </w:r>
                        <w:r w:rsidR="00BE2AF7" w:rsidRPr="00EF06A9">
                          <w:rPr>
                            <w:rFonts w:ascii="Arial" w:hAnsi="Arial" w:cs="Arial"/>
                            <w:i/>
                            <w:sz w:val="20"/>
                            <w:szCs w:val="20"/>
                          </w:rPr>
                          <w:t xml:space="preserve"> and where the net derivative exposure</w:t>
                        </w:r>
                        <w:r w:rsidR="00BE2AF7" w:rsidRPr="008F7BD4">
                          <w:rPr>
                            <w:rFonts w:ascii="Arial" w:hAnsi="Arial" w:cs="Arial"/>
                            <w:i/>
                            <w:sz w:val="20"/>
                            <w:szCs w:val="20"/>
                            <w:vertAlign w:val="superscript"/>
                          </w:rPr>
                          <w:t>4</w:t>
                        </w:r>
                        <w:r w:rsidR="00BE2AF7" w:rsidRPr="00EF06A9">
                          <w:rPr>
                            <w:rFonts w:ascii="Arial" w:hAnsi="Arial" w:cs="Arial"/>
                            <w:i/>
                            <w:sz w:val="20"/>
                            <w:szCs w:val="20"/>
                          </w:rPr>
                          <w:t xml:space="preserve"> is not disclosed in the KFS and please tick the applicable box below</w:t>
                        </w:r>
                        <w:r w:rsidRPr="00EF06A9">
                          <w:rPr>
                            <w:rFonts w:ascii="Arial" w:hAnsi="Arial" w:cs="Arial"/>
                            <w:i/>
                            <w:sz w:val="20"/>
                            <w:szCs w:val="20"/>
                          </w:rPr>
                          <w:t>)</w:t>
                        </w:r>
                      </w:p>
                      <w:p w14:paraId="69D550DE" w14:textId="77777777" w:rsidR="00BE2AF7" w:rsidRPr="00EF06A9" w:rsidRDefault="00BE2AF7" w:rsidP="00BE2AF7">
                        <w:pPr>
                          <w:spacing w:line="0" w:lineRule="atLeast"/>
                          <w:rPr>
                            <w:rFonts w:ascii="Arial" w:hAnsi="Arial" w:cs="Arial"/>
                            <w:i/>
                            <w:sz w:val="20"/>
                            <w:szCs w:val="20"/>
                          </w:rPr>
                        </w:pPr>
                      </w:p>
                      <w:p w14:paraId="73F560C1" w14:textId="0CD1231E" w:rsidR="00BE2AF7" w:rsidRPr="00EF06A9" w:rsidRDefault="00BE2AF7" w:rsidP="00BE2AF7">
                        <w:pPr>
                          <w:spacing w:line="0" w:lineRule="atLeast"/>
                          <w:rPr>
                            <w:rFonts w:ascii="Arial" w:hAnsi="Arial" w:cs="Arial"/>
                            <w:i/>
                            <w:sz w:val="20"/>
                            <w:szCs w:val="20"/>
                          </w:rPr>
                        </w:pPr>
                        <w:r w:rsidRPr="00EF06A9">
                          <w:rPr>
                            <w:rFonts w:ascii="新細明體" w:hAnsi="新細明體" w:cs="Arial"/>
                            <w:kern w:val="2"/>
                            <w:sz w:val="20"/>
                            <w:szCs w:val="20"/>
                          </w:rPr>
                          <w:t>□</w:t>
                        </w:r>
                        <w:r w:rsidRPr="00EF06A9">
                          <w:rPr>
                            <w:rFonts w:ascii="Arial" w:hAnsi="Arial" w:cs="Arial"/>
                            <w:sz w:val="20"/>
                            <w:szCs w:val="20"/>
                          </w:rPr>
                          <w:t xml:space="preserve"> </w:t>
                        </w:r>
                        <w:r w:rsidRPr="00EF06A9">
                          <w:rPr>
                            <w:rFonts w:ascii="Arial" w:hAnsi="Arial" w:cs="Arial"/>
                            <w:noProof/>
                            <w:sz w:val="20"/>
                            <w:szCs w:val="20"/>
                          </w:rPr>
                          <w:t xml:space="preserve">The Swiss fund(s) </w:t>
                        </w:r>
                        <w:r w:rsidRPr="00EF06A9">
                          <w:rPr>
                            <w:rFonts w:ascii="Arial" w:hAnsi="Arial" w:cs="Arial"/>
                            <w:i/>
                            <w:noProof/>
                            <w:sz w:val="20"/>
                            <w:szCs w:val="20"/>
                          </w:rPr>
                          <w:t>(delete where appropriate)</w:t>
                        </w:r>
                        <w:r w:rsidRPr="00EF06A9">
                          <w:rPr>
                            <w:rFonts w:ascii="Arial" w:hAnsi="Arial" w:cs="Arial"/>
                            <w:noProof/>
                            <w:sz w:val="20"/>
                            <w:szCs w:val="20"/>
                          </w:rPr>
                          <w:t xml:space="preserve"> [do(es) not use derivaives at all][may use derivatives for hedging purposes only] [do(es) note use leverage (arising from derivatives) as calculated under the commitment approach exceeding 50% of its NAV], and that the Swiss fund(s) is/are to be denoted as “not a derivative fund” on the SFC website</w:t>
                        </w:r>
                        <w:r w:rsidRPr="00EF06A9">
                          <w:rPr>
                            <w:rStyle w:val="FootnoteReference"/>
                            <w:rFonts w:ascii="Arial" w:hAnsi="Arial" w:cs="Arial"/>
                            <w:noProof/>
                            <w:sz w:val="20"/>
                            <w:szCs w:val="20"/>
                          </w:rPr>
                          <w:footnoteReference w:id="18"/>
                        </w:r>
                        <w:r w:rsidRPr="00EF06A9">
                          <w:rPr>
                            <w:rFonts w:ascii="Arial" w:hAnsi="Arial" w:cs="Arial"/>
                            <w:noProof/>
                            <w:sz w:val="20"/>
                            <w:szCs w:val="20"/>
                          </w:rPr>
                          <w:t>.</w:t>
                        </w:r>
                      </w:p>
                      <w:p w14:paraId="3F29A7C6" w14:textId="48A29EDE" w:rsidR="00BE2AF7" w:rsidRPr="00EF06A9" w:rsidRDefault="00BE2AF7" w:rsidP="00BE2AF7">
                        <w:pPr>
                          <w:spacing w:line="0" w:lineRule="atLeast"/>
                          <w:rPr>
                            <w:rFonts w:ascii="Arial" w:hAnsi="Arial" w:cs="Arial"/>
                            <w:i/>
                            <w:sz w:val="20"/>
                            <w:szCs w:val="20"/>
                          </w:rPr>
                        </w:pPr>
                        <w:r w:rsidRPr="00EF06A9">
                          <w:rPr>
                            <w:rFonts w:ascii="新細明體" w:hAnsi="新細明體" w:cs="Arial"/>
                            <w:kern w:val="2"/>
                            <w:sz w:val="20"/>
                            <w:szCs w:val="20"/>
                          </w:rPr>
                          <w:t>□</w:t>
                        </w:r>
                        <w:r w:rsidRPr="00EF06A9">
                          <w:rPr>
                            <w:rFonts w:ascii="Arial" w:hAnsi="Arial" w:cs="Arial"/>
                            <w:sz w:val="20"/>
                            <w:szCs w:val="20"/>
                          </w:rPr>
                          <w:t xml:space="preserve"> </w:t>
                        </w:r>
                        <w:r w:rsidRPr="00EF06A9">
                          <w:rPr>
                            <w:rFonts w:ascii="Arial" w:hAnsi="Arial" w:cs="Arial"/>
                            <w:noProof/>
                            <w:sz w:val="20"/>
                            <w:szCs w:val="20"/>
                          </w:rPr>
                          <w:t xml:space="preserve">The Swiss fund(s) use(s) leverage (arising from derivatives) as calculated under the commitment approach exceeding 50% of its NAV, and that the Swiss fund(s) is/are to be denoted as </w:t>
                        </w:r>
                        <w:r w:rsidR="001D047E" w:rsidRPr="00EF06A9">
                          <w:rPr>
                            <w:rFonts w:ascii="Arial" w:hAnsi="Arial" w:cs="Arial"/>
                            <w:noProof/>
                            <w:sz w:val="20"/>
                            <w:szCs w:val="20"/>
                          </w:rPr>
                          <w:t>“</w:t>
                        </w:r>
                        <w:r w:rsidRPr="00EF06A9">
                          <w:rPr>
                            <w:rFonts w:ascii="Arial" w:hAnsi="Arial" w:cs="Arial"/>
                            <w:noProof/>
                            <w:sz w:val="20"/>
                            <w:szCs w:val="20"/>
                          </w:rPr>
                          <w:t>a derivative fund” on the SFC website</w:t>
                        </w:r>
                        <w:r w:rsidR="001D047E" w:rsidRPr="008F7BD4">
                          <w:rPr>
                            <w:rFonts w:ascii="Arial" w:hAnsi="Arial" w:cs="Arial"/>
                            <w:noProof/>
                            <w:sz w:val="20"/>
                            <w:szCs w:val="20"/>
                            <w:vertAlign w:val="superscript"/>
                          </w:rPr>
                          <w:t>17</w:t>
                        </w:r>
                        <w:r w:rsidRPr="00EF06A9">
                          <w:rPr>
                            <w:rFonts w:ascii="Arial" w:hAnsi="Arial" w:cs="Arial"/>
                            <w:noProof/>
                            <w:sz w:val="20"/>
                            <w:szCs w:val="20"/>
                          </w:rPr>
                          <w:t>.</w:t>
                        </w:r>
                      </w:p>
                      <w:p w14:paraId="3B56E99E" w14:textId="2F6B7485" w:rsidR="00BE2AF7" w:rsidRPr="00EF06A9" w:rsidRDefault="00BE2AF7" w:rsidP="00BE2AF7">
                        <w:pPr>
                          <w:spacing w:line="0" w:lineRule="atLeast"/>
                          <w:rPr>
                            <w:rFonts w:ascii="Arial" w:hAnsi="Arial" w:cs="Arial"/>
                            <w:i/>
                            <w:sz w:val="20"/>
                            <w:szCs w:val="20"/>
                          </w:rPr>
                        </w:pPr>
                      </w:p>
                    </w:tc>
                  </w:tr>
                </w:tbl>
                <w:p w14:paraId="4F4F7FF1" w14:textId="77777777" w:rsidR="00D525E0" w:rsidRPr="008F7BD4" w:rsidRDefault="00D525E0" w:rsidP="005062A2">
                  <w:pPr>
                    <w:tabs>
                      <w:tab w:val="left" w:pos="318"/>
                      <w:tab w:val="left" w:pos="1296"/>
                    </w:tabs>
                    <w:spacing w:line="0" w:lineRule="atLeast"/>
                    <w:rPr>
                      <w:rFonts w:ascii="Arial" w:hAnsi="Arial" w:cs="Arial"/>
                      <w:b/>
                      <w:kern w:val="2"/>
                      <w:sz w:val="20"/>
                      <w:szCs w:val="20"/>
                    </w:rPr>
                  </w:pPr>
                </w:p>
              </w:tc>
            </w:tr>
            <w:tr w:rsidR="009459C8" w:rsidRPr="00DE7079" w14:paraId="7B31AB3B" w14:textId="77777777" w:rsidTr="008F7BD4">
              <w:tc>
                <w:tcPr>
                  <w:tcW w:w="9288" w:type="dxa"/>
                  <w:gridSpan w:val="12"/>
                  <w:shd w:val="clear" w:color="auto" w:fill="auto"/>
                </w:tcPr>
                <w:p w14:paraId="72F6A555" w14:textId="77777777" w:rsidR="009459C8" w:rsidRPr="008F7BD4" w:rsidRDefault="009459C8" w:rsidP="009459C8">
                  <w:pPr>
                    <w:tabs>
                      <w:tab w:val="left" w:pos="318"/>
                      <w:tab w:val="left" w:pos="1296"/>
                    </w:tabs>
                    <w:spacing w:line="0" w:lineRule="atLeast"/>
                    <w:ind w:right="-108"/>
                    <w:rPr>
                      <w:rFonts w:ascii="Arial" w:hAnsi="Arial" w:cs="Arial"/>
                      <w:b/>
                      <w:kern w:val="2"/>
                      <w:sz w:val="20"/>
                      <w:szCs w:val="20"/>
                    </w:rPr>
                  </w:pPr>
                </w:p>
              </w:tc>
            </w:tr>
            <w:tr w:rsidR="000C3AC7" w:rsidRPr="00DE7079" w14:paraId="60554CAA" w14:textId="77777777" w:rsidTr="008F7BD4">
              <w:tc>
                <w:tcPr>
                  <w:tcW w:w="9288" w:type="dxa"/>
                  <w:gridSpan w:val="12"/>
                  <w:shd w:val="clear" w:color="auto" w:fill="auto"/>
                </w:tcPr>
                <w:p w14:paraId="7F5AFAD2" w14:textId="408CF7E3" w:rsidR="000C3AC7" w:rsidRPr="008F7BD4" w:rsidRDefault="000C3AC7" w:rsidP="005062A2">
                  <w:pPr>
                    <w:tabs>
                      <w:tab w:val="left" w:pos="318"/>
                      <w:tab w:val="left" w:pos="1296"/>
                    </w:tabs>
                    <w:spacing w:line="0" w:lineRule="atLeast"/>
                    <w:rPr>
                      <w:rFonts w:ascii="Arial" w:hAnsi="Arial" w:cs="Arial"/>
                      <w:b/>
                      <w:i/>
                      <w:kern w:val="2"/>
                      <w:sz w:val="20"/>
                      <w:szCs w:val="20"/>
                    </w:rPr>
                  </w:pPr>
                  <w:r w:rsidRPr="008F7BD4">
                    <w:rPr>
                      <w:rFonts w:ascii="Arial" w:hAnsi="Arial" w:cs="Arial"/>
                      <w:b/>
                      <w:kern w:val="2"/>
                      <w:sz w:val="20"/>
                      <w:szCs w:val="20"/>
                    </w:rPr>
                    <w:t xml:space="preserve">Part </w:t>
                  </w:r>
                  <w:r w:rsidR="00362B3A" w:rsidRPr="008F7BD4">
                    <w:rPr>
                      <w:rFonts w:ascii="Arial" w:hAnsi="Arial" w:cs="Arial"/>
                      <w:b/>
                      <w:kern w:val="2"/>
                      <w:sz w:val="20"/>
                      <w:szCs w:val="20"/>
                    </w:rPr>
                    <w:t>2</w:t>
                  </w:r>
                  <w:r w:rsidRPr="008F7BD4">
                    <w:rPr>
                      <w:rFonts w:ascii="Arial" w:hAnsi="Arial" w:cs="Arial"/>
                      <w:b/>
                      <w:kern w:val="2"/>
                      <w:sz w:val="20"/>
                      <w:szCs w:val="20"/>
                    </w:rPr>
                    <w:t xml:space="preserve"> </w:t>
                  </w:r>
                  <w:r w:rsidRPr="008F7BD4">
                    <w:rPr>
                      <w:rFonts w:ascii="Arial" w:hAnsi="Arial" w:cs="Arial"/>
                      <w:b/>
                      <w:i/>
                      <w:kern w:val="2"/>
                      <w:sz w:val="20"/>
                      <w:szCs w:val="20"/>
                    </w:rPr>
                    <w:t xml:space="preserve">(Applicable to </w:t>
                  </w:r>
                  <w:r w:rsidR="00296BEA" w:rsidRPr="008F7BD4">
                    <w:rPr>
                      <w:rFonts w:ascii="Arial" w:hAnsi="Arial" w:cs="Arial"/>
                      <w:b/>
                      <w:i/>
                      <w:kern w:val="2"/>
                      <w:sz w:val="20"/>
                      <w:szCs w:val="20"/>
                    </w:rPr>
                    <w:t>Swiss fund(s) under application</w:t>
                  </w:r>
                  <w:r w:rsidRPr="008F7BD4">
                    <w:rPr>
                      <w:rFonts w:ascii="Arial" w:hAnsi="Arial" w:cs="Arial"/>
                      <w:b/>
                      <w:i/>
                      <w:kern w:val="2"/>
                      <w:sz w:val="20"/>
                      <w:szCs w:val="20"/>
                    </w:rPr>
                    <w:t>)</w:t>
                  </w:r>
                </w:p>
              </w:tc>
            </w:tr>
            <w:tr w:rsidR="000C3AC7" w:rsidRPr="00DE7079" w14:paraId="78C70EA1" w14:textId="77777777" w:rsidTr="008F7BD4">
              <w:tc>
                <w:tcPr>
                  <w:tcW w:w="9288" w:type="dxa"/>
                  <w:gridSpan w:val="12"/>
                  <w:shd w:val="clear" w:color="auto" w:fill="auto"/>
                </w:tcPr>
                <w:p w14:paraId="436AF1B2" w14:textId="77777777" w:rsidR="000C3AC7" w:rsidRPr="008F7BD4" w:rsidRDefault="000C3AC7" w:rsidP="005150A5">
                  <w:pPr>
                    <w:tabs>
                      <w:tab w:val="left" w:pos="318"/>
                      <w:tab w:val="left" w:pos="1296"/>
                    </w:tabs>
                    <w:spacing w:line="0" w:lineRule="atLeast"/>
                    <w:rPr>
                      <w:rFonts w:ascii="Arial" w:hAnsi="Arial" w:cs="Arial"/>
                      <w:b/>
                      <w:kern w:val="2"/>
                      <w:sz w:val="20"/>
                      <w:szCs w:val="20"/>
                    </w:rPr>
                  </w:pPr>
                </w:p>
              </w:tc>
            </w:tr>
            <w:tr w:rsidR="000C3AC7" w:rsidRPr="00DE7079" w14:paraId="03FF12B9" w14:textId="77777777" w:rsidTr="008F7BD4">
              <w:tc>
                <w:tcPr>
                  <w:tcW w:w="710" w:type="dxa"/>
                  <w:shd w:val="clear" w:color="auto" w:fill="auto"/>
                </w:tcPr>
                <w:p w14:paraId="078935F2" w14:textId="29C386CB" w:rsidR="000C3AC7" w:rsidRPr="008F7BD4" w:rsidRDefault="00D70FE9" w:rsidP="005150A5">
                  <w:pPr>
                    <w:tabs>
                      <w:tab w:val="left" w:pos="576"/>
                      <w:tab w:val="left" w:pos="1296"/>
                    </w:tabs>
                    <w:spacing w:line="0" w:lineRule="atLeast"/>
                    <w:rPr>
                      <w:rFonts w:ascii="新細明體" w:hAnsi="新細明體" w:cs="Arial"/>
                      <w:kern w:val="2"/>
                      <w:sz w:val="20"/>
                      <w:szCs w:val="20"/>
                    </w:rPr>
                  </w:pPr>
                  <w:r w:rsidRPr="008F7BD4">
                    <w:rPr>
                      <w:rFonts w:ascii="Arial" w:hAnsi="Arial" w:cs="Arial"/>
                      <w:sz w:val="20"/>
                      <w:szCs w:val="20"/>
                    </w:rPr>
                    <w:t>1</w:t>
                  </w:r>
                </w:p>
              </w:tc>
              <w:tc>
                <w:tcPr>
                  <w:tcW w:w="8578" w:type="dxa"/>
                  <w:gridSpan w:val="11"/>
                  <w:shd w:val="clear" w:color="auto" w:fill="auto"/>
                </w:tcPr>
                <w:p w14:paraId="35E73757" w14:textId="59A4C8B7" w:rsidR="000C3AC7" w:rsidRPr="008F7BD4" w:rsidRDefault="000C3AC7" w:rsidP="005150A5">
                  <w:pPr>
                    <w:tabs>
                      <w:tab w:val="left" w:pos="576"/>
                      <w:tab w:val="left" w:pos="1296"/>
                    </w:tabs>
                    <w:spacing w:line="0" w:lineRule="atLeast"/>
                    <w:rPr>
                      <w:rFonts w:ascii="Arial" w:hAnsi="Arial" w:cs="Arial"/>
                      <w:sz w:val="20"/>
                      <w:szCs w:val="20"/>
                    </w:rPr>
                  </w:pPr>
                  <w:r w:rsidRPr="008F7BD4">
                    <w:rPr>
                      <w:rFonts w:ascii="Arial" w:hAnsi="Arial" w:cs="Arial"/>
                      <w:i/>
                      <w:sz w:val="20"/>
                      <w:szCs w:val="20"/>
                    </w:rPr>
                    <w:t>(Applicable only to Swiss fund</w:t>
                  </w:r>
                  <w:r w:rsidR="00296BEA" w:rsidRPr="008F7BD4">
                    <w:rPr>
                      <w:rFonts w:ascii="Arial" w:hAnsi="Arial" w:cs="Arial"/>
                      <w:i/>
                      <w:sz w:val="20"/>
                      <w:szCs w:val="20"/>
                    </w:rPr>
                    <w:t>(s)</w:t>
                  </w:r>
                  <w:r w:rsidRPr="008F7BD4">
                    <w:rPr>
                      <w:rFonts w:ascii="Arial" w:hAnsi="Arial" w:cs="Arial"/>
                      <w:i/>
                      <w:sz w:val="20"/>
                      <w:szCs w:val="20"/>
                    </w:rPr>
                    <w:t xml:space="preserve"> </w:t>
                  </w:r>
                  <w:r w:rsidR="001D047E" w:rsidRPr="00EF06A9">
                    <w:rPr>
                      <w:rFonts w:ascii="Arial" w:hAnsi="Arial" w:cs="Arial"/>
                      <w:i/>
                      <w:sz w:val="20"/>
                      <w:szCs w:val="20"/>
                    </w:rPr>
                    <w:t xml:space="preserve">with leverage (arising from derivatives) as calculated under the commitment approach not exceeding 50% of its NAV) </w:t>
                  </w:r>
                  <w:r w:rsidRPr="008F7BD4">
                    <w:rPr>
                      <w:rFonts w:ascii="Arial" w:hAnsi="Arial" w:cs="Arial"/>
                      <w:sz w:val="20"/>
                      <w:szCs w:val="20"/>
                    </w:rPr>
                    <w:t>Methodology used by the Swiss fund</w:t>
                  </w:r>
                  <w:r w:rsidR="00D70FE9" w:rsidRPr="008F7BD4">
                    <w:rPr>
                      <w:rFonts w:ascii="Arial" w:hAnsi="Arial" w:cs="Arial"/>
                      <w:sz w:val="20"/>
                      <w:szCs w:val="20"/>
                    </w:rPr>
                    <w:t>(s)</w:t>
                  </w:r>
                  <w:r w:rsidRPr="008F7BD4">
                    <w:rPr>
                      <w:rFonts w:ascii="Arial" w:hAnsi="Arial" w:cs="Arial"/>
                      <w:sz w:val="20"/>
                      <w:szCs w:val="20"/>
                    </w:rPr>
                    <w:t xml:space="preserve"> to measure global exposure </w:t>
                  </w:r>
                </w:p>
                <w:p w14:paraId="0242E7D1" w14:textId="77777777" w:rsidR="000C3AC7" w:rsidRPr="008F7BD4" w:rsidRDefault="000C3AC7" w:rsidP="005150A5">
                  <w:pPr>
                    <w:tabs>
                      <w:tab w:val="left" w:pos="576"/>
                      <w:tab w:val="left" w:pos="1296"/>
                    </w:tabs>
                    <w:spacing w:line="0" w:lineRule="atLeast"/>
                    <w:rPr>
                      <w:rFonts w:ascii="Arial" w:hAnsi="Arial" w:cs="Arial"/>
                      <w:sz w:val="20"/>
                      <w:szCs w:val="20"/>
                    </w:rPr>
                  </w:pPr>
                </w:p>
                <w:p w14:paraId="5BC3DCEB" w14:textId="4EDCEE38" w:rsidR="000C3AC7" w:rsidRPr="008F7BD4" w:rsidRDefault="000C3AC7" w:rsidP="00296BEA">
                  <w:pPr>
                    <w:tabs>
                      <w:tab w:val="left" w:pos="576"/>
                      <w:tab w:val="left" w:pos="1296"/>
                    </w:tabs>
                    <w:spacing w:line="0" w:lineRule="atLeast"/>
                    <w:rPr>
                      <w:rFonts w:ascii="Arial" w:hAnsi="Arial" w:cs="Arial"/>
                      <w:kern w:val="2"/>
                      <w:sz w:val="20"/>
                      <w:szCs w:val="20"/>
                    </w:rPr>
                  </w:pPr>
                  <w:r w:rsidRPr="008F7BD4">
                    <w:rPr>
                      <w:rFonts w:ascii="Arial" w:hAnsi="Arial" w:cs="Arial"/>
                      <w:i/>
                      <w:sz w:val="20"/>
                      <w:szCs w:val="20"/>
                    </w:rPr>
                    <w:t>(please fill in the corresponding required information on leverage</w:t>
                  </w:r>
                  <w:r w:rsidRPr="008F7BD4">
                    <w:rPr>
                      <w:rFonts w:ascii="Arial" w:hAnsi="Arial" w:cs="Arial"/>
                      <w:sz w:val="20"/>
                      <w:szCs w:val="20"/>
                    </w:rPr>
                    <w:t>):</w:t>
                  </w:r>
                </w:p>
              </w:tc>
            </w:tr>
            <w:tr w:rsidR="000C3AC7" w:rsidRPr="00DE7079" w14:paraId="2EE1BA52" w14:textId="77777777" w:rsidTr="008F7BD4">
              <w:tc>
                <w:tcPr>
                  <w:tcW w:w="710" w:type="dxa"/>
                  <w:shd w:val="clear" w:color="auto" w:fill="auto"/>
                </w:tcPr>
                <w:p w14:paraId="6B7DE42C" w14:textId="77777777" w:rsidR="000C3AC7" w:rsidRPr="008F7BD4" w:rsidRDefault="000C3AC7" w:rsidP="005150A5">
                  <w:pPr>
                    <w:tabs>
                      <w:tab w:val="left" w:pos="576"/>
                      <w:tab w:val="left" w:pos="1296"/>
                    </w:tabs>
                    <w:spacing w:line="0" w:lineRule="atLeast"/>
                    <w:rPr>
                      <w:rFonts w:ascii="Arial" w:hAnsi="Arial" w:cs="Arial"/>
                      <w:sz w:val="20"/>
                      <w:szCs w:val="20"/>
                    </w:rPr>
                  </w:pPr>
                </w:p>
              </w:tc>
              <w:tc>
                <w:tcPr>
                  <w:tcW w:w="567" w:type="dxa"/>
                  <w:gridSpan w:val="2"/>
                  <w:shd w:val="clear" w:color="auto" w:fill="auto"/>
                </w:tcPr>
                <w:p w14:paraId="57A76930" w14:textId="66996597" w:rsidR="000C3AC7" w:rsidRPr="008F7BD4" w:rsidRDefault="000C3AC7" w:rsidP="005150A5">
                  <w:pPr>
                    <w:tabs>
                      <w:tab w:val="left" w:pos="576"/>
                      <w:tab w:val="left" w:pos="1296"/>
                    </w:tabs>
                    <w:spacing w:line="0" w:lineRule="atLeast"/>
                    <w:ind w:left="252" w:hanging="252"/>
                    <w:rPr>
                      <w:rFonts w:ascii="Arial" w:hAnsi="Arial" w:cs="Arial"/>
                      <w:i/>
                      <w:kern w:val="2"/>
                      <w:sz w:val="20"/>
                      <w:szCs w:val="20"/>
                    </w:rPr>
                  </w:pPr>
                </w:p>
              </w:tc>
              <w:tc>
                <w:tcPr>
                  <w:tcW w:w="8011" w:type="dxa"/>
                  <w:gridSpan w:val="9"/>
                  <w:shd w:val="clear" w:color="auto" w:fill="auto"/>
                </w:tcPr>
                <w:p w14:paraId="2FFA42CF" w14:textId="7AC8DE49" w:rsidR="000C3AC7" w:rsidRPr="008F7BD4" w:rsidRDefault="000C3AC7">
                  <w:pPr>
                    <w:tabs>
                      <w:tab w:val="left" w:pos="576"/>
                      <w:tab w:val="left" w:pos="1296"/>
                    </w:tabs>
                    <w:spacing w:line="0" w:lineRule="atLeast"/>
                    <w:ind w:left="318" w:hanging="318"/>
                    <w:rPr>
                      <w:rFonts w:ascii="Arial" w:hAnsi="Arial" w:cs="Arial"/>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Commitment approach; and </w:t>
                  </w:r>
                  <w:r w:rsidR="001D047E" w:rsidRPr="00EF06A9">
                    <w:rPr>
                      <w:rFonts w:ascii="Arial" w:hAnsi="Arial" w:cs="Arial"/>
                      <w:kern w:val="2"/>
                      <w:sz w:val="20"/>
                      <w:szCs w:val="20"/>
                    </w:rPr>
                    <w:t>(</w:t>
                  </w:r>
                  <w:r w:rsidR="001D047E" w:rsidRPr="008F7BD4">
                    <w:rPr>
                      <w:rFonts w:ascii="Arial" w:hAnsi="Arial" w:cs="Arial"/>
                      <w:i/>
                      <w:kern w:val="2"/>
                      <w:sz w:val="20"/>
                      <w:szCs w:val="20"/>
                    </w:rPr>
                    <w:t>applicable only to Swiss fund(s) where the net derivative exposure</w:t>
                  </w:r>
                  <w:r w:rsidR="001D047E" w:rsidRPr="008F7BD4">
                    <w:rPr>
                      <w:rFonts w:ascii="Arial" w:hAnsi="Arial" w:cs="Arial"/>
                      <w:i/>
                      <w:kern w:val="2"/>
                      <w:sz w:val="20"/>
                      <w:szCs w:val="20"/>
                      <w:vertAlign w:val="superscript"/>
                    </w:rPr>
                    <w:t>4</w:t>
                  </w:r>
                  <w:r w:rsidR="001D047E" w:rsidRPr="008F7BD4">
                    <w:rPr>
                      <w:rFonts w:ascii="Arial" w:hAnsi="Arial" w:cs="Arial"/>
                      <w:i/>
                      <w:kern w:val="2"/>
                      <w:sz w:val="20"/>
                      <w:szCs w:val="20"/>
                    </w:rPr>
                    <w:t xml:space="preserve"> of the Swiss fund(s) is/are not disclosed in the KFS</w:t>
                  </w:r>
                  <w:r w:rsidR="001D047E" w:rsidRPr="00EF06A9">
                    <w:rPr>
                      <w:rFonts w:ascii="Arial" w:hAnsi="Arial" w:cs="Arial"/>
                      <w:kern w:val="2"/>
                      <w:sz w:val="20"/>
                      <w:szCs w:val="20"/>
                    </w:rPr>
                    <w:t xml:space="preserve">) </w:t>
                  </w:r>
                  <w:r w:rsidRPr="008F7BD4">
                    <w:rPr>
                      <w:rFonts w:ascii="Arial" w:hAnsi="Arial" w:cs="Arial"/>
                      <w:kern w:val="2"/>
                      <w:sz w:val="20"/>
                      <w:szCs w:val="20"/>
                    </w:rPr>
                    <w:t xml:space="preserve">the </w:t>
                  </w:r>
                  <w:r w:rsidRPr="008F7BD4">
                    <w:rPr>
                      <w:rFonts w:ascii="Arial" w:hAnsi="Arial" w:cs="Arial"/>
                      <w:sz w:val="20"/>
                      <w:szCs w:val="20"/>
                    </w:rPr>
                    <w:t>expected maximum commitment leverage of the Swiss fund</w:t>
                  </w:r>
                  <w:r w:rsidR="00D70FE9" w:rsidRPr="008F7BD4">
                    <w:rPr>
                      <w:rFonts w:ascii="Arial" w:hAnsi="Arial" w:cs="Arial"/>
                      <w:sz w:val="20"/>
                      <w:szCs w:val="20"/>
                    </w:rPr>
                    <w:t>(s)</w:t>
                  </w:r>
                  <w:r w:rsidRPr="008F7BD4">
                    <w:rPr>
                      <w:rFonts w:ascii="Arial" w:hAnsi="Arial" w:cs="Arial"/>
                      <w:sz w:val="20"/>
                      <w:szCs w:val="20"/>
                    </w:rPr>
                    <w:t xml:space="preserve"> is ______%</w:t>
                  </w:r>
                  <w:r w:rsidR="00BB1C4F" w:rsidRPr="008F7BD4">
                    <w:rPr>
                      <w:rFonts w:ascii="Arial" w:hAnsi="Arial" w:cs="Arial"/>
                      <w:kern w:val="2"/>
                      <w:sz w:val="20"/>
                      <w:szCs w:val="20"/>
                    </w:rPr>
                    <w:t>.</w:t>
                  </w:r>
                </w:p>
              </w:tc>
            </w:tr>
            <w:tr w:rsidR="000C3AC7" w:rsidRPr="00DE7079" w14:paraId="0B06B843" w14:textId="77777777" w:rsidTr="008F7BD4">
              <w:tc>
                <w:tcPr>
                  <w:tcW w:w="710" w:type="dxa"/>
                  <w:shd w:val="clear" w:color="auto" w:fill="auto"/>
                </w:tcPr>
                <w:p w14:paraId="122BC3A5" w14:textId="77777777" w:rsidR="000C3AC7" w:rsidRPr="008F7BD4" w:rsidRDefault="000C3AC7" w:rsidP="005150A5">
                  <w:pPr>
                    <w:tabs>
                      <w:tab w:val="left" w:pos="576"/>
                      <w:tab w:val="left" w:pos="1296"/>
                    </w:tabs>
                    <w:spacing w:line="0" w:lineRule="atLeast"/>
                    <w:rPr>
                      <w:rFonts w:ascii="Arial" w:hAnsi="Arial" w:cs="Arial"/>
                      <w:sz w:val="20"/>
                      <w:szCs w:val="20"/>
                    </w:rPr>
                  </w:pPr>
                </w:p>
              </w:tc>
              <w:tc>
                <w:tcPr>
                  <w:tcW w:w="567" w:type="dxa"/>
                  <w:gridSpan w:val="2"/>
                  <w:shd w:val="clear" w:color="auto" w:fill="auto"/>
                </w:tcPr>
                <w:p w14:paraId="33FD416C" w14:textId="77777777" w:rsidR="000C3AC7" w:rsidRPr="008F7BD4" w:rsidRDefault="000C3AC7" w:rsidP="005150A5">
                  <w:pPr>
                    <w:tabs>
                      <w:tab w:val="left" w:pos="576"/>
                      <w:tab w:val="left" w:pos="1296"/>
                    </w:tabs>
                    <w:spacing w:line="0" w:lineRule="atLeast"/>
                    <w:ind w:left="252" w:hanging="252"/>
                    <w:rPr>
                      <w:rFonts w:ascii="Arial" w:hAnsi="Arial" w:cs="Arial"/>
                      <w:sz w:val="20"/>
                      <w:szCs w:val="20"/>
                    </w:rPr>
                  </w:pPr>
                </w:p>
              </w:tc>
              <w:tc>
                <w:tcPr>
                  <w:tcW w:w="8011" w:type="dxa"/>
                  <w:gridSpan w:val="9"/>
                  <w:shd w:val="clear" w:color="auto" w:fill="auto"/>
                </w:tcPr>
                <w:p w14:paraId="15C393B8" w14:textId="77777777" w:rsidR="000C3AC7" w:rsidRPr="008F7BD4" w:rsidRDefault="000C3AC7" w:rsidP="005150A5">
                  <w:pPr>
                    <w:tabs>
                      <w:tab w:val="left" w:pos="576"/>
                      <w:tab w:val="left" w:pos="1296"/>
                    </w:tabs>
                    <w:spacing w:line="0" w:lineRule="atLeast"/>
                    <w:ind w:left="318" w:hanging="318"/>
                    <w:rPr>
                      <w:rFonts w:ascii="新細明體" w:hAnsi="新細明體" w:cs="Arial"/>
                      <w:kern w:val="2"/>
                      <w:sz w:val="20"/>
                      <w:szCs w:val="20"/>
                    </w:rPr>
                  </w:pPr>
                </w:p>
              </w:tc>
            </w:tr>
            <w:tr w:rsidR="000C3AC7" w:rsidRPr="00DE7079" w14:paraId="58D26BCE" w14:textId="77777777" w:rsidTr="008F7BD4">
              <w:tc>
                <w:tcPr>
                  <w:tcW w:w="710" w:type="dxa"/>
                  <w:shd w:val="clear" w:color="auto" w:fill="auto"/>
                </w:tcPr>
                <w:p w14:paraId="1BD7A195" w14:textId="043B16CA" w:rsidR="000C3AC7" w:rsidRPr="008F7BD4" w:rsidRDefault="00D70FE9" w:rsidP="005150A5">
                  <w:pPr>
                    <w:tabs>
                      <w:tab w:val="left" w:pos="576"/>
                      <w:tab w:val="left" w:pos="1296"/>
                    </w:tabs>
                    <w:spacing w:line="0" w:lineRule="atLeast"/>
                    <w:rPr>
                      <w:rFonts w:ascii="新細明體" w:hAnsi="新細明體" w:cs="Arial"/>
                      <w:kern w:val="2"/>
                      <w:sz w:val="20"/>
                      <w:szCs w:val="20"/>
                    </w:rPr>
                  </w:pPr>
                  <w:r w:rsidRPr="008F7BD4">
                    <w:rPr>
                      <w:rFonts w:ascii="Arial" w:hAnsi="Arial" w:cs="Arial"/>
                      <w:sz w:val="20"/>
                      <w:szCs w:val="20"/>
                    </w:rPr>
                    <w:t>2</w:t>
                  </w:r>
                </w:p>
              </w:tc>
              <w:tc>
                <w:tcPr>
                  <w:tcW w:w="8578" w:type="dxa"/>
                  <w:gridSpan w:val="11"/>
                  <w:shd w:val="clear" w:color="auto" w:fill="auto"/>
                </w:tcPr>
                <w:p w14:paraId="78DDBE40" w14:textId="77777777" w:rsidR="000C3AC7" w:rsidRPr="00EF06A9" w:rsidRDefault="000C3AC7" w:rsidP="001D047E">
                  <w:pPr>
                    <w:tabs>
                      <w:tab w:val="left" w:pos="576"/>
                      <w:tab w:val="left" w:pos="1296"/>
                    </w:tabs>
                    <w:spacing w:line="0" w:lineRule="atLeast"/>
                    <w:rPr>
                      <w:rFonts w:ascii="Arial" w:hAnsi="Arial" w:cs="Arial"/>
                      <w:kern w:val="2"/>
                      <w:sz w:val="20"/>
                      <w:szCs w:val="20"/>
                    </w:rPr>
                  </w:pPr>
                  <w:r w:rsidRPr="008F7BD4">
                    <w:rPr>
                      <w:rFonts w:ascii="Arial" w:hAnsi="Arial" w:cs="Arial"/>
                      <w:i/>
                      <w:sz w:val="20"/>
                      <w:szCs w:val="20"/>
                    </w:rPr>
                    <w:t>(Applicable only to Swiss fund</w:t>
                  </w:r>
                  <w:r w:rsidR="00296BEA" w:rsidRPr="008F7BD4">
                    <w:rPr>
                      <w:rFonts w:ascii="Arial" w:hAnsi="Arial" w:cs="Arial"/>
                      <w:i/>
                      <w:sz w:val="20"/>
                      <w:szCs w:val="20"/>
                    </w:rPr>
                    <w:t>(s)</w:t>
                  </w:r>
                  <w:r w:rsidRPr="008F7BD4">
                    <w:rPr>
                      <w:rFonts w:ascii="Arial" w:hAnsi="Arial" w:cs="Arial"/>
                      <w:i/>
                      <w:sz w:val="20"/>
                      <w:szCs w:val="20"/>
                    </w:rPr>
                    <w:t xml:space="preserve"> </w:t>
                  </w:r>
                  <w:r w:rsidR="001D047E" w:rsidRPr="00EF06A9">
                    <w:rPr>
                      <w:rFonts w:ascii="Arial" w:hAnsi="Arial" w:cs="Arial"/>
                      <w:i/>
                      <w:sz w:val="20"/>
                      <w:szCs w:val="20"/>
                    </w:rPr>
                    <w:t xml:space="preserve">with leverage (arising from </w:t>
                  </w:r>
                  <w:r w:rsidR="00D70FE9" w:rsidRPr="008F7BD4">
                    <w:rPr>
                      <w:rFonts w:ascii="Arial" w:hAnsi="Arial" w:cs="Arial"/>
                      <w:i/>
                      <w:sz w:val="20"/>
                      <w:szCs w:val="20"/>
                    </w:rPr>
                    <w:t>derivatives</w:t>
                  </w:r>
                  <w:r w:rsidR="001D047E" w:rsidRPr="00EF06A9">
                    <w:rPr>
                      <w:rFonts w:ascii="Arial" w:hAnsi="Arial" w:cs="Arial"/>
                      <w:i/>
                      <w:sz w:val="20"/>
                      <w:szCs w:val="20"/>
                    </w:rPr>
                    <w:t>) as calculated under the commitment approach of more than 50% of its NAV or</w:t>
                  </w:r>
                  <w:r w:rsidR="00D70FE9" w:rsidRPr="008F7BD4">
                    <w:rPr>
                      <w:rFonts w:ascii="Arial" w:hAnsi="Arial" w:cs="Arial"/>
                      <w:i/>
                      <w:sz w:val="20"/>
                      <w:szCs w:val="20"/>
                    </w:rPr>
                    <w:t xml:space="preserve"> </w:t>
                  </w:r>
                  <w:r w:rsidR="003E4A36" w:rsidRPr="008F7BD4">
                    <w:rPr>
                      <w:rFonts w:ascii="Arial" w:hAnsi="Arial" w:cs="Arial"/>
                      <w:i/>
                      <w:sz w:val="20"/>
                      <w:szCs w:val="20"/>
                    </w:rPr>
                    <w:t>Swiss fund</w:t>
                  </w:r>
                  <w:r w:rsidR="00296BEA" w:rsidRPr="008F7BD4">
                    <w:rPr>
                      <w:rFonts w:ascii="Arial" w:hAnsi="Arial" w:cs="Arial"/>
                      <w:i/>
                      <w:sz w:val="20"/>
                      <w:szCs w:val="20"/>
                    </w:rPr>
                    <w:t>(s)</w:t>
                  </w:r>
                  <w:r w:rsidR="00D70FE9" w:rsidRPr="008F7BD4">
                    <w:rPr>
                      <w:rFonts w:ascii="Arial" w:hAnsi="Arial" w:cs="Arial"/>
                      <w:i/>
                      <w:sz w:val="20"/>
                      <w:szCs w:val="20"/>
                    </w:rPr>
                    <w:t xml:space="preserve"> with net derivative exposur</w:t>
                  </w:r>
                  <w:r w:rsidR="001D047E" w:rsidRPr="00EF06A9">
                    <w:rPr>
                      <w:rFonts w:ascii="Arial" w:hAnsi="Arial" w:cs="Arial"/>
                      <w:i/>
                      <w:sz w:val="20"/>
                      <w:szCs w:val="20"/>
                    </w:rPr>
                    <w:t>e</w:t>
                  </w:r>
                  <w:r w:rsidR="00274370" w:rsidRPr="008F7BD4">
                    <w:rPr>
                      <w:rFonts w:ascii="Arial" w:hAnsi="Arial" w:cs="Arial"/>
                      <w:i/>
                      <w:sz w:val="20"/>
                      <w:szCs w:val="20"/>
                      <w:vertAlign w:val="superscript"/>
                    </w:rPr>
                    <w:t>4</w:t>
                  </w:r>
                  <w:r w:rsidR="00D70FE9" w:rsidRPr="008F7BD4">
                    <w:rPr>
                      <w:rFonts w:ascii="Arial" w:hAnsi="Arial" w:cs="Arial"/>
                      <w:i/>
                      <w:sz w:val="20"/>
                      <w:szCs w:val="20"/>
                    </w:rPr>
                    <w:t xml:space="preserve"> of more than 50% of its NAV</w:t>
                  </w:r>
                  <w:r w:rsidR="00296BEA" w:rsidRPr="008F7BD4">
                    <w:rPr>
                      <w:rFonts w:ascii="Arial" w:hAnsi="Arial" w:cs="Arial"/>
                      <w:i/>
                      <w:sz w:val="20"/>
                      <w:szCs w:val="20"/>
                    </w:rPr>
                    <w:t xml:space="preserve"> as disclosed in the KFS</w:t>
                  </w:r>
                  <w:r w:rsidRPr="008F7BD4">
                    <w:rPr>
                      <w:rFonts w:ascii="Arial" w:hAnsi="Arial" w:cs="Arial"/>
                      <w:i/>
                      <w:sz w:val="20"/>
                      <w:szCs w:val="20"/>
                    </w:rPr>
                    <w:t>)</w:t>
                  </w:r>
                  <w:r w:rsidRPr="008F7BD4">
                    <w:rPr>
                      <w:rFonts w:ascii="Arial" w:hAnsi="Arial" w:cs="Arial"/>
                      <w:sz w:val="20"/>
                      <w:szCs w:val="20"/>
                    </w:rPr>
                    <w:t xml:space="preserve"> </w:t>
                  </w:r>
                  <w:r w:rsidRPr="008F7BD4">
                    <w:rPr>
                      <w:rFonts w:ascii="Arial" w:hAnsi="Arial" w:cs="Arial"/>
                      <w:kern w:val="2"/>
                      <w:sz w:val="20"/>
                      <w:szCs w:val="20"/>
                    </w:rPr>
                    <w:t xml:space="preserve">Please fill in the information below. </w:t>
                  </w:r>
                </w:p>
                <w:p w14:paraId="3A5E904B" w14:textId="0CED6B13" w:rsidR="00C33FF9" w:rsidRPr="008F7BD4" w:rsidRDefault="00C33FF9" w:rsidP="001D047E">
                  <w:pPr>
                    <w:tabs>
                      <w:tab w:val="left" w:pos="576"/>
                      <w:tab w:val="left" w:pos="1296"/>
                    </w:tabs>
                    <w:spacing w:line="0" w:lineRule="atLeast"/>
                    <w:rPr>
                      <w:rFonts w:ascii="Arial" w:hAnsi="Arial" w:cs="Arial"/>
                      <w:kern w:val="2"/>
                      <w:sz w:val="20"/>
                      <w:szCs w:val="20"/>
                    </w:rPr>
                  </w:pPr>
                </w:p>
              </w:tc>
            </w:tr>
            <w:tr w:rsidR="000C3AC7" w:rsidRPr="00DE7079" w14:paraId="13F8037B" w14:textId="77777777" w:rsidTr="008F7BD4">
              <w:tblPrEx>
                <w:tblCellMar>
                  <w:top w:w="72" w:type="dxa"/>
                  <w:left w:w="72" w:type="dxa"/>
                  <w:bottom w:w="72" w:type="dxa"/>
                  <w:right w:w="72" w:type="dxa"/>
                </w:tblCellMar>
                <w:tblLook w:val="0000" w:firstRow="0" w:lastRow="0" w:firstColumn="0" w:lastColumn="0" w:noHBand="0" w:noVBand="0"/>
              </w:tblPrEx>
              <w:trPr>
                <w:gridBefore w:val="2"/>
                <w:wBefore w:w="852" w:type="dxa"/>
                <w:trHeight w:val="211"/>
              </w:trPr>
              <w:tc>
                <w:tcPr>
                  <w:tcW w:w="2710" w:type="dxa"/>
                  <w:gridSpan w:val="4"/>
                  <w:vAlign w:val="center"/>
                </w:tcPr>
                <w:p w14:paraId="1B7EA085" w14:textId="77777777" w:rsidR="000C3AC7" w:rsidRPr="008F7BD4" w:rsidRDefault="000C3AC7" w:rsidP="005150A5">
                  <w:pPr>
                    <w:adjustRightInd w:val="0"/>
                    <w:snapToGrid w:val="0"/>
                    <w:contextualSpacing/>
                    <w:jc w:val="left"/>
                    <w:rPr>
                      <w:rFonts w:ascii="Arial" w:hAnsi="Arial" w:cs="Arial"/>
                      <w:sz w:val="20"/>
                      <w:szCs w:val="20"/>
                    </w:rPr>
                  </w:pPr>
                  <w:r w:rsidRPr="008F7BD4">
                    <w:rPr>
                      <w:rFonts w:ascii="Arial" w:hAnsi="Arial" w:cs="Arial"/>
                      <w:sz w:val="20"/>
                      <w:szCs w:val="20"/>
                    </w:rPr>
                    <w:lastRenderedPageBreak/>
                    <w:t>Information as of</w:t>
                  </w:r>
                </w:p>
              </w:tc>
              <w:tc>
                <w:tcPr>
                  <w:tcW w:w="180" w:type="dxa"/>
                </w:tcPr>
                <w:p w14:paraId="63E0CA42" w14:textId="77777777" w:rsidR="000C3AC7" w:rsidRPr="008F7BD4" w:rsidRDefault="000C3AC7" w:rsidP="005150A5">
                  <w:pPr>
                    <w:adjustRightInd w:val="0"/>
                    <w:snapToGrid w:val="0"/>
                    <w:contextualSpacing/>
                    <w:rPr>
                      <w:rFonts w:ascii="Arial" w:hAnsi="Arial" w:cs="Arial"/>
                      <w:sz w:val="20"/>
                      <w:szCs w:val="20"/>
                    </w:rPr>
                  </w:pPr>
                  <w:r w:rsidRPr="008F7BD4">
                    <w:rPr>
                      <w:rFonts w:ascii="Arial" w:hAnsi="Arial" w:cs="Arial"/>
                      <w:sz w:val="20"/>
                      <w:szCs w:val="20"/>
                    </w:rPr>
                    <w:t>:</w:t>
                  </w:r>
                </w:p>
              </w:tc>
              <w:tc>
                <w:tcPr>
                  <w:tcW w:w="2969" w:type="dxa"/>
                  <w:gridSpan w:val="3"/>
                  <w:tcBorders>
                    <w:bottom w:val="single" w:sz="4" w:space="0" w:color="auto"/>
                  </w:tcBorders>
                  <w:vAlign w:val="center"/>
                </w:tcPr>
                <w:p w14:paraId="41BC2BCE" w14:textId="77777777" w:rsidR="000C3AC7" w:rsidRPr="008F7BD4" w:rsidRDefault="000C3AC7" w:rsidP="005150A5">
                  <w:pPr>
                    <w:adjustRightInd w:val="0"/>
                    <w:snapToGrid w:val="0"/>
                    <w:contextualSpacing/>
                    <w:rPr>
                      <w:rFonts w:ascii="Arial" w:hAnsi="Arial" w:cs="Arial"/>
                      <w:sz w:val="20"/>
                      <w:szCs w:val="20"/>
                    </w:rPr>
                  </w:pPr>
                </w:p>
              </w:tc>
              <w:tc>
                <w:tcPr>
                  <w:tcW w:w="2577" w:type="dxa"/>
                  <w:gridSpan w:val="2"/>
                  <w:vAlign w:val="center"/>
                </w:tcPr>
                <w:p w14:paraId="6AE951E7" w14:textId="77777777" w:rsidR="000C3AC7" w:rsidRPr="008F7BD4" w:rsidRDefault="000C3AC7" w:rsidP="005150A5">
                  <w:pPr>
                    <w:adjustRightInd w:val="0"/>
                    <w:snapToGrid w:val="0"/>
                    <w:contextualSpacing/>
                    <w:rPr>
                      <w:rFonts w:ascii="Arial" w:hAnsi="Arial" w:cs="Arial"/>
                      <w:sz w:val="20"/>
                      <w:szCs w:val="20"/>
                    </w:rPr>
                  </w:pPr>
                  <w:r w:rsidRPr="008F7BD4">
                    <w:rPr>
                      <w:rFonts w:ascii="Arial" w:hAnsi="Arial" w:cs="Arial"/>
                      <w:i/>
                      <w:sz w:val="20"/>
                      <w:szCs w:val="20"/>
                    </w:rPr>
                    <w:t>(Insert reference date</w:t>
                  </w:r>
                  <w:r w:rsidRPr="008F7BD4">
                    <w:rPr>
                      <w:rStyle w:val="FootnoteReference"/>
                      <w:rFonts w:ascii="Arial" w:hAnsi="Arial" w:cs="Arial"/>
                      <w:i/>
                      <w:sz w:val="20"/>
                      <w:szCs w:val="20"/>
                    </w:rPr>
                    <w:footnoteReference w:id="19"/>
                  </w:r>
                  <w:r w:rsidRPr="008F7BD4">
                    <w:rPr>
                      <w:rFonts w:ascii="Arial" w:hAnsi="Arial" w:cs="Arial"/>
                      <w:i/>
                      <w:sz w:val="20"/>
                      <w:szCs w:val="20"/>
                    </w:rPr>
                    <w:t>)</w:t>
                  </w:r>
                </w:p>
              </w:tc>
            </w:tr>
            <w:tr w:rsidR="000C3AC7" w:rsidRPr="00DE7079" w14:paraId="1E1D339E" w14:textId="77777777" w:rsidTr="008F7BD4">
              <w:tblPrEx>
                <w:tblCellMar>
                  <w:top w:w="72" w:type="dxa"/>
                  <w:left w:w="72" w:type="dxa"/>
                  <w:bottom w:w="72" w:type="dxa"/>
                  <w:right w:w="72" w:type="dxa"/>
                </w:tblCellMar>
                <w:tblLook w:val="0000" w:firstRow="0" w:lastRow="0" w:firstColumn="0" w:lastColumn="0" w:noHBand="0" w:noVBand="0"/>
              </w:tblPrEx>
              <w:trPr>
                <w:gridBefore w:val="2"/>
                <w:wBefore w:w="852" w:type="dxa"/>
                <w:trHeight w:val="211"/>
              </w:trPr>
              <w:tc>
                <w:tcPr>
                  <w:tcW w:w="2710" w:type="dxa"/>
                  <w:gridSpan w:val="4"/>
                  <w:tcBorders>
                    <w:bottom w:val="single" w:sz="4" w:space="0" w:color="auto"/>
                  </w:tcBorders>
                  <w:vAlign w:val="center"/>
                </w:tcPr>
                <w:p w14:paraId="2CAA4334" w14:textId="77777777" w:rsidR="000C3AC7" w:rsidRPr="008F7BD4" w:rsidRDefault="000C3AC7" w:rsidP="005150A5">
                  <w:pPr>
                    <w:adjustRightInd w:val="0"/>
                    <w:snapToGrid w:val="0"/>
                    <w:contextualSpacing/>
                    <w:jc w:val="left"/>
                    <w:rPr>
                      <w:rFonts w:ascii="Arial" w:hAnsi="Arial" w:cs="Arial"/>
                      <w:sz w:val="20"/>
                      <w:szCs w:val="20"/>
                    </w:rPr>
                  </w:pPr>
                </w:p>
              </w:tc>
              <w:tc>
                <w:tcPr>
                  <w:tcW w:w="180" w:type="dxa"/>
                  <w:tcBorders>
                    <w:bottom w:val="single" w:sz="4" w:space="0" w:color="auto"/>
                  </w:tcBorders>
                </w:tcPr>
                <w:p w14:paraId="1AE0DA3D" w14:textId="77777777" w:rsidR="000C3AC7" w:rsidRPr="008F7BD4" w:rsidRDefault="000C3AC7" w:rsidP="005150A5">
                  <w:pPr>
                    <w:adjustRightInd w:val="0"/>
                    <w:snapToGrid w:val="0"/>
                    <w:contextualSpacing/>
                    <w:rPr>
                      <w:rFonts w:ascii="Arial" w:hAnsi="Arial" w:cs="Arial"/>
                      <w:sz w:val="20"/>
                      <w:szCs w:val="20"/>
                    </w:rPr>
                  </w:pPr>
                </w:p>
              </w:tc>
              <w:tc>
                <w:tcPr>
                  <w:tcW w:w="2969" w:type="dxa"/>
                  <w:gridSpan w:val="3"/>
                  <w:tcBorders>
                    <w:bottom w:val="single" w:sz="4" w:space="0" w:color="auto"/>
                  </w:tcBorders>
                  <w:vAlign w:val="center"/>
                </w:tcPr>
                <w:p w14:paraId="3F21206A" w14:textId="77777777" w:rsidR="000C3AC7" w:rsidRPr="008F7BD4" w:rsidRDefault="000C3AC7" w:rsidP="005150A5">
                  <w:pPr>
                    <w:adjustRightInd w:val="0"/>
                    <w:snapToGrid w:val="0"/>
                    <w:contextualSpacing/>
                    <w:rPr>
                      <w:rFonts w:ascii="Arial" w:hAnsi="Arial" w:cs="Arial"/>
                      <w:sz w:val="20"/>
                      <w:szCs w:val="20"/>
                    </w:rPr>
                  </w:pPr>
                </w:p>
              </w:tc>
              <w:tc>
                <w:tcPr>
                  <w:tcW w:w="2577" w:type="dxa"/>
                  <w:gridSpan w:val="2"/>
                  <w:tcBorders>
                    <w:bottom w:val="single" w:sz="4" w:space="0" w:color="auto"/>
                  </w:tcBorders>
                  <w:vAlign w:val="center"/>
                </w:tcPr>
                <w:p w14:paraId="74E55C92" w14:textId="77777777" w:rsidR="000C3AC7" w:rsidRPr="008F7BD4" w:rsidRDefault="000C3AC7" w:rsidP="005150A5">
                  <w:pPr>
                    <w:adjustRightInd w:val="0"/>
                    <w:snapToGrid w:val="0"/>
                    <w:contextualSpacing/>
                    <w:rPr>
                      <w:rFonts w:ascii="Arial" w:hAnsi="Arial" w:cs="Arial"/>
                      <w:i/>
                      <w:sz w:val="20"/>
                      <w:szCs w:val="20"/>
                    </w:rPr>
                  </w:pPr>
                </w:p>
              </w:tc>
            </w:tr>
            <w:tr w:rsidR="009E7C6C" w:rsidRPr="00DE7079" w14:paraId="1E5161F3" w14:textId="77777777" w:rsidTr="008F7BD4">
              <w:tblPrEx>
                <w:tblCellMar>
                  <w:left w:w="0" w:type="dxa"/>
                  <w:right w:w="0" w:type="dxa"/>
                </w:tblCellMar>
                <w:tblLook w:val="0600" w:firstRow="0" w:lastRow="0" w:firstColumn="0" w:lastColumn="0" w:noHBand="1" w:noVBand="1"/>
              </w:tblPrEx>
              <w:trPr>
                <w:gridBefore w:val="2"/>
                <w:wBefore w:w="852" w:type="dxa"/>
                <w:trHeight w:val="675"/>
              </w:trPr>
              <w:tc>
                <w:tcPr>
                  <w:tcW w:w="1134"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152017F" w14:textId="77777777" w:rsidR="000C3AC7" w:rsidRPr="008F7BD4" w:rsidRDefault="000C3AC7" w:rsidP="005150A5">
                  <w:pPr>
                    <w:pStyle w:val="Normal1"/>
                    <w:spacing w:after="0" w:line="0" w:lineRule="atLeast"/>
                    <w:jc w:val="center"/>
                    <w:rPr>
                      <w:rFonts w:ascii="Arial" w:hAnsi="Arial" w:cs="Arial"/>
                      <w:sz w:val="20"/>
                      <w:szCs w:val="20"/>
                    </w:rPr>
                  </w:pPr>
                  <w:r w:rsidRPr="008F7BD4">
                    <w:rPr>
                      <w:rFonts w:ascii="Arial" w:hAnsi="Arial" w:cs="Arial"/>
                      <w:bCs/>
                      <w:sz w:val="20"/>
                      <w:szCs w:val="20"/>
                    </w:rPr>
                    <w:t>Asset Class</w:t>
                  </w:r>
                </w:p>
              </w:tc>
              <w:tc>
                <w:tcPr>
                  <w:tcW w:w="113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21061D2" w14:textId="75FD636B" w:rsidR="000C3AC7" w:rsidRPr="008F7BD4" w:rsidRDefault="00D70FE9" w:rsidP="005150A5">
                  <w:pPr>
                    <w:pStyle w:val="Normal1"/>
                    <w:spacing w:after="0" w:line="0" w:lineRule="atLeast"/>
                    <w:jc w:val="center"/>
                    <w:rPr>
                      <w:rFonts w:ascii="Arial" w:hAnsi="Arial" w:cs="Arial"/>
                      <w:sz w:val="20"/>
                      <w:szCs w:val="20"/>
                    </w:rPr>
                  </w:pPr>
                  <w:r w:rsidRPr="008F7BD4">
                    <w:rPr>
                      <w:rFonts w:ascii="Arial" w:hAnsi="Arial" w:cs="Arial"/>
                      <w:bCs/>
                      <w:sz w:val="20"/>
                      <w:szCs w:val="20"/>
                    </w:rPr>
                    <w:t>Derivatives</w:t>
                  </w:r>
                  <w:r w:rsidR="000C3AC7" w:rsidRPr="008F7BD4">
                    <w:rPr>
                      <w:rFonts w:ascii="Arial" w:hAnsi="Arial" w:cs="Arial"/>
                      <w:bCs/>
                      <w:sz w:val="20"/>
                      <w:szCs w:val="20"/>
                    </w:rPr>
                    <w:t xml:space="preserve"> used</w:t>
                  </w:r>
                </w:p>
              </w:tc>
              <w:tc>
                <w:tcPr>
                  <w:tcW w:w="1703"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985725A" w14:textId="77777777" w:rsidR="000C3AC7" w:rsidRPr="008F7BD4" w:rsidRDefault="000C3AC7" w:rsidP="005150A5">
                  <w:pPr>
                    <w:pStyle w:val="Normal1"/>
                    <w:spacing w:after="0" w:line="0" w:lineRule="atLeast"/>
                    <w:jc w:val="center"/>
                    <w:rPr>
                      <w:rFonts w:ascii="Arial" w:hAnsi="Arial" w:cs="Arial"/>
                      <w:sz w:val="20"/>
                      <w:szCs w:val="20"/>
                    </w:rPr>
                  </w:pPr>
                  <w:r w:rsidRPr="008F7BD4">
                    <w:rPr>
                      <w:rFonts w:ascii="Arial" w:hAnsi="Arial" w:cs="Arial"/>
                      <w:bCs/>
                      <w:sz w:val="20"/>
                      <w:szCs w:val="20"/>
                    </w:rPr>
                    <w:t>Notional Leverage (Maximum Level)</w:t>
                  </w:r>
                </w:p>
              </w:tc>
              <w:tc>
                <w:tcPr>
                  <w:tcW w:w="1131"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3F80E852" w14:textId="77777777" w:rsidR="000C3AC7" w:rsidRPr="008F7BD4" w:rsidRDefault="000C3AC7" w:rsidP="005150A5">
                  <w:pPr>
                    <w:pStyle w:val="Normal1"/>
                    <w:spacing w:after="0" w:line="0" w:lineRule="atLeast"/>
                    <w:jc w:val="center"/>
                    <w:rPr>
                      <w:rFonts w:ascii="Arial" w:hAnsi="Arial" w:cs="Arial"/>
                      <w:sz w:val="20"/>
                      <w:szCs w:val="20"/>
                    </w:rPr>
                  </w:pPr>
                  <w:r w:rsidRPr="008F7BD4">
                    <w:rPr>
                      <w:rFonts w:ascii="Arial" w:hAnsi="Arial" w:cs="Arial"/>
                      <w:bCs/>
                      <w:sz w:val="20"/>
                      <w:szCs w:val="20"/>
                    </w:rPr>
                    <w:t>Netting / Hedging</w:t>
                  </w:r>
                </w:p>
              </w:tc>
              <w:tc>
                <w:tcPr>
                  <w:tcW w:w="1843"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F5D74C5" w14:textId="77777777" w:rsidR="000C3AC7" w:rsidRPr="008F7BD4" w:rsidRDefault="000C3AC7" w:rsidP="005150A5">
                  <w:pPr>
                    <w:pStyle w:val="Normal1"/>
                    <w:spacing w:after="0" w:line="0" w:lineRule="atLeast"/>
                    <w:jc w:val="center"/>
                    <w:rPr>
                      <w:rFonts w:ascii="Arial" w:hAnsi="Arial" w:cs="Arial"/>
                      <w:sz w:val="20"/>
                      <w:szCs w:val="20"/>
                    </w:rPr>
                  </w:pPr>
                  <w:r w:rsidRPr="008F7BD4">
                    <w:rPr>
                      <w:rFonts w:ascii="Arial" w:hAnsi="Arial" w:cs="Arial"/>
                      <w:bCs/>
                      <w:sz w:val="20"/>
                      <w:szCs w:val="20"/>
                    </w:rPr>
                    <w:t>Other Adjustments (e.g. Delta)</w:t>
                  </w:r>
                </w:p>
              </w:tc>
              <w:tc>
                <w:tcPr>
                  <w:tcW w:w="1492" w:type="dxa"/>
                  <w:tcBorders>
                    <w:top w:val="single" w:sz="4" w:space="0" w:color="auto"/>
                    <w:left w:val="single" w:sz="8" w:space="0" w:color="000000"/>
                    <w:bottom w:val="single" w:sz="8" w:space="0" w:color="000000"/>
                    <w:right w:val="single" w:sz="4" w:space="0" w:color="auto"/>
                  </w:tcBorders>
                  <w:shd w:val="clear" w:color="auto" w:fill="AFAFAF"/>
                  <w:tcMar>
                    <w:top w:w="11" w:type="dxa"/>
                    <w:left w:w="11" w:type="dxa"/>
                    <w:bottom w:w="0" w:type="dxa"/>
                    <w:right w:w="11" w:type="dxa"/>
                  </w:tcMar>
                  <w:hideMark/>
                </w:tcPr>
                <w:p w14:paraId="4F558162" w14:textId="55B6D956" w:rsidR="000C3AC7" w:rsidRPr="008F7BD4" w:rsidRDefault="000C3AC7" w:rsidP="005150A5">
                  <w:pPr>
                    <w:pStyle w:val="Normal1"/>
                    <w:spacing w:after="0" w:line="0" w:lineRule="atLeast"/>
                    <w:jc w:val="center"/>
                    <w:rPr>
                      <w:rFonts w:ascii="Arial" w:hAnsi="Arial" w:cs="Arial"/>
                      <w:sz w:val="20"/>
                      <w:szCs w:val="20"/>
                    </w:rPr>
                  </w:pPr>
                  <w:r w:rsidRPr="008F7BD4">
                    <w:rPr>
                      <w:rFonts w:ascii="Arial" w:hAnsi="Arial" w:cs="Arial"/>
                      <w:bCs/>
                      <w:sz w:val="20"/>
                      <w:szCs w:val="20"/>
                    </w:rPr>
                    <w:t xml:space="preserve">Commitment Leverage </w:t>
                  </w:r>
                  <w:r w:rsidR="00D70FE9" w:rsidRPr="008F7BD4">
                    <w:rPr>
                      <w:rFonts w:ascii="Arial" w:hAnsi="Arial" w:cs="Arial"/>
                      <w:bCs/>
                      <w:sz w:val="20"/>
                      <w:szCs w:val="20"/>
                    </w:rPr>
                    <w:t>/ Net derivative exposure</w:t>
                  </w:r>
                  <w:r w:rsidR="00D70FE9" w:rsidRPr="008F7BD4">
                    <w:rPr>
                      <w:rFonts w:ascii="Arial" w:hAnsi="Arial" w:cs="Arial"/>
                      <w:bCs/>
                      <w:sz w:val="20"/>
                      <w:szCs w:val="20"/>
                      <w:vertAlign w:val="superscript"/>
                    </w:rPr>
                    <w:t>14</w:t>
                  </w:r>
                  <w:r w:rsidR="00D70FE9" w:rsidRPr="008F7BD4">
                    <w:rPr>
                      <w:rFonts w:ascii="Arial" w:hAnsi="Arial" w:cs="Arial"/>
                      <w:bCs/>
                      <w:sz w:val="20"/>
                      <w:szCs w:val="20"/>
                    </w:rPr>
                    <w:t xml:space="preserve"> </w:t>
                  </w:r>
                  <w:r w:rsidRPr="008F7BD4">
                    <w:rPr>
                      <w:rFonts w:ascii="Arial" w:hAnsi="Arial" w:cs="Arial"/>
                      <w:bCs/>
                      <w:sz w:val="20"/>
                      <w:szCs w:val="20"/>
                    </w:rPr>
                    <w:t>(Maximum Level)</w:t>
                  </w:r>
                </w:p>
              </w:tc>
            </w:tr>
            <w:tr w:rsidR="000C3AC7" w:rsidRPr="00DE7079" w14:paraId="1D54562F" w14:textId="77777777" w:rsidTr="008F7BD4">
              <w:tblPrEx>
                <w:tblCellMar>
                  <w:left w:w="0" w:type="dxa"/>
                  <w:right w:w="0" w:type="dxa"/>
                </w:tblCellMar>
                <w:tblLook w:val="0600" w:firstRow="0" w:lastRow="0" w:firstColumn="0" w:lastColumn="0" w:noHBand="1" w:noVBand="1"/>
              </w:tblPrEx>
              <w:trPr>
                <w:gridBefore w:val="2"/>
                <w:wBefore w:w="852" w:type="dxa"/>
                <w:trHeight w:val="34"/>
              </w:trPr>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327567C"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72D9729"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703"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0CB7A3"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1EDEDD0"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FC9194F"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492" w:type="dxa"/>
                  <w:tcBorders>
                    <w:top w:val="single" w:sz="8" w:space="0" w:color="000000"/>
                    <w:left w:val="single" w:sz="8" w:space="0" w:color="000000"/>
                    <w:bottom w:val="single" w:sz="8" w:space="0" w:color="000000"/>
                    <w:right w:val="single" w:sz="4" w:space="0" w:color="auto"/>
                  </w:tcBorders>
                  <w:shd w:val="clear" w:color="auto" w:fill="auto"/>
                  <w:tcMar>
                    <w:top w:w="11" w:type="dxa"/>
                    <w:left w:w="11" w:type="dxa"/>
                    <w:bottom w:w="0" w:type="dxa"/>
                    <w:right w:w="11" w:type="dxa"/>
                  </w:tcMar>
                  <w:vAlign w:val="bottom"/>
                  <w:hideMark/>
                </w:tcPr>
                <w:p w14:paraId="30DCAFE3"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r>
            <w:tr w:rsidR="000C3AC7" w:rsidRPr="00DE7079" w14:paraId="51AA04B7" w14:textId="77777777" w:rsidTr="008F7BD4">
              <w:tblPrEx>
                <w:tblCellMar>
                  <w:left w:w="0" w:type="dxa"/>
                  <w:right w:w="0" w:type="dxa"/>
                </w:tblCellMar>
                <w:tblLook w:val="0600" w:firstRow="0" w:lastRow="0" w:firstColumn="0" w:lastColumn="0" w:noHBand="1" w:noVBand="1"/>
              </w:tblPrEx>
              <w:trPr>
                <w:gridBefore w:val="2"/>
                <w:wBefore w:w="852" w:type="dxa"/>
                <w:trHeight w:val="241"/>
              </w:trPr>
              <w:tc>
                <w:tcPr>
                  <w:tcW w:w="1134" w:type="dxa"/>
                  <w:gridSpan w:val="2"/>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77AFDD3" w14:textId="77777777" w:rsidR="000C3AC7" w:rsidRPr="008F7BD4" w:rsidRDefault="000C3AC7" w:rsidP="005150A5">
                  <w:pPr>
                    <w:pStyle w:val="Normal1"/>
                    <w:spacing w:line="0" w:lineRule="atLeast"/>
                    <w:jc w:val="left"/>
                    <w:rPr>
                      <w:rFonts w:ascii="Arial" w:hAnsi="Arial" w:cs="Arial"/>
                      <w:sz w:val="20"/>
                      <w:szCs w:val="20"/>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685CB2"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b/>
                      <w:bCs/>
                      <w:sz w:val="20"/>
                      <w:szCs w:val="20"/>
                    </w:rPr>
                    <w:t>Total</w:t>
                  </w:r>
                </w:p>
              </w:tc>
              <w:tc>
                <w:tcPr>
                  <w:tcW w:w="1703"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2B8F8B9"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D2AA5CD"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278615"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c>
                <w:tcPr>
                  <w:tcW w:w="1492" w:type="dxa"/>
                  <w:tcBorders>
                    <w:top w:val="single" w:sz="8" w:space="0" w:color="000000"/>
                    <w:left w:val="single" w:sz="8" w:space="0" w:color="000000"/>
                    <w:bottom w:val="single" w:sz="8" w:space="0" w:color="000000"/>
                    <w:right w:val="single" w:sz="4" w:space="0" w:color="auto"/>
                  </w:tcBorders>
                  <w:shd w:val="clear" w:color="auto" w:fill="auto"/>
                  <w:tcMar>
                    <w:top w:w="11" w:type="dxa"/>
                    <w:left w:w="11" w:type="dxa"/>
                    <w:bottom w:w="0" w:type="dxa"/>
                    <w:right w:w="11" w:type="dxa"/>
                  </w:tcMar>
                  <w:vAlign w:val="bottom"/>
                  <w:hideMark/>
                </w:tcPr>
                <w:p w14:paraId="1F4FC0F4" w14:textId="77777777" w:rsidR="000C3AC7" w:rsidRPr="008F7BD4" w:rsidRDefault="000C3AC7" w:rsidP="005150A5">
                  <w:pPr>
                    <w:pStyle w:val="Normal1"/>
                    <w:spacing w:line="0" w:lineRule="atLeast"/>
                    <w:jc w:val="left"/>
                    <w:rPr>
                      <w:rFonts w:ascii="Arial" w:hAnsi="Arial" w:cs="Arial"/>
                      <w:sz w:val="20"/>
                      <w:szCs w:val="20"/>
                    </w:rPr>
                  </w:pPr>
                  <w:r w:rsidRPr="008F7BD4">
                    <w:rPr>
                      <w:rFonts w:ascii="Arial" w:hAnsi="Arial" w:cs="Arial"/>
                      <w:sz w:val="20"/>
                      <w:szCs w:val="20"/>
                    </w:rPr>
                    <w:t> </w:t>
                  </w:r>
                </w:p>
              </w:tc>
            </w:tr>
          </w:tbl>
          <w:p w14:paraId="0283C38A" w14:textId="77777777" w:rsidR="000C3AC7" w:rsidRPr="00DE7079" w:rsidRDefault="000C3AC7" w:rsidP="005150A5"/>
          <w:tbl>
            <w:tblPr>
              <w:tblW w:w="9426" w:type="dxa"/>
              <w:tblLayout w:type="fixed"/>
              <w:tblLook w:val="04A0" w:firstRow="1" w:lastRow="0" w:firstColumn="1" w:lastColumn="0" w:noHBand="0" w:noVBand="1"/>
            </w:tblPr>
            <w:tblGrid>
              <w:gridCol w:w="9426"/>
            </w:tblGrid>
            <w:tr w:rsidR="00B764EE" w:rsidRPr="00DE7079" w14:paraId="30E2D4BD" w14:textId="77777777" w:rsidTr="00887F23">
              <w:tc>
                <w:tcPr>
                  <w:tcW w:w="9426" w:type="dxa"/>
                  <w:shd w:val="clear" w:color="auto" w:fill="auto"/>
                </w:tcPr>
                <w:p w14:paraId="7D6543B1" w14:textId="1178646F" w:rsidR="00B764EE" w:rsidRPr="008F7BD4" w:rsidRDefault="00B764EE" w:rsidP="00693A93">
                  <w:pPr>
                    <w:tabs>
                      <w:tab w:val="left" w:pos="318"/>
                      <w:tab w:val="left" w:pos="1296"/>
                    </w:tabs>
                    <w:spacing w:line="0" w:lineRule="atLeast"/>
                    <w:rPr>
                      <w:rFonts w:ascii="Arial" w:hAnsi="Arial" w:cs="Arial"/>
                      <w:b/>
                      <w:i/>
                      <w:kern w:val="2"/>
                      <w:sz w:val="20"/>
                      <w:szCs w:val="20"/>
                    </w:rPr>
                  </w:pPr>
                  <w:r w:rsidRPr="00EF06A9">
                    <w:rPr>
                      <w:rFonts w:ascii="Arial" w:hAnsi="Arial" w:cs="Arial"/>
                      <w:b/>
                      <w:kern w:val="2"/>
                      <w:sz w:val="20"/>
                      <w:szCs w:val="20"/>
                    </w:rPr>
                    <w:t xml:space="preserve">Part </w:t>
                  </w:r>
                  <w:r w:rsidR="00362B3A" w:rsidRPr="00EF06A9">
                    <w:rPr>
                      <w:rFonts w:ascii="Arial" w:hAnsi="Arial" w:cs="Arial"/>
                      <w:b/>
                      <w:kern w:val="2"/>
                      <w:sz w:val="20"/>
                      <w:szCs w:val="20"/>
                    </w:rPr>
                    <w:t>3</w:t>
                  </w:r>
                  <w:r w:rsidRPr="00EF06A9">
                    <w:rPr>
                      <w:rFonts w:ascii="Arial" w:hAnsi="Arial" w:cs="Arial"/>
                      <w:b/>
                      <w:kern w:val="2"/>
                      <w:sz w:val="20"/>
                      <w:szCs w:val="20"/>
                    </w:rPr>
                    <w:t xml:space="preserve"> </w:t>
                  </w:r>
                  <w:r w:rsidRPr="00EF06A9">
                    <w:rPr>
                      <w:rFonts w:ascii="Arial" w:hAnsi="Arial" w:cs="Arial"/>
                      <w:b/>
                      <w:i/>
                      <w:kern w:val="2"/>
                      <w:sz w:val="20"/>
                      <w:szCs w:val="20"/>
                    </w:rPr>
                    <w:t xml:space="preserve">(Applicable to </w:t>
                  </w:r>
                  <w:r w:rsidRPr="00EF06A9">
                    <w:rPr>
                      <w:rFonts w:ascii="Arial" w:hAnsi="Arial" w:cs="Arial"/>
                      <w:b/>
                      <w:i/>
                      <w:sz w:val="20"/>
                      <w:szCs w:val="20"/>
                    </w:rPr>
                    <w:t xml:space="preserve">(i) </w:t>
                  </w:r>
                  <w:r w:rsidR="005062A2" w:rsidRPr="00EF06A9">
                    <w:rPr>
                      <w:rFonts w:ascii="Arial" w:hAnsi="Arial" w:cs="Arial"/>
                      <w:b/>
                      <w:i/>
                      <w:sz w:val="20"/>
                      <w:szCs w:val="20"/>
                    </w:rPr>
                    <w:t>Swiss fund(s)</w:t>
                  </w:r>
                  <w:r w:rsidRPr="00EF06A9">
                    <w:rPr>
                      <w:rFonts w:ascii="Arial" w:hAnsi="Arial" w:cs="Arial"/>
                      <w:b/>
                      <w:i/>
                      <w:sz w:val="20"/>
                      <w:szCs w:val="20"/>
                    </w:rPr>
                    <w:t xml:space="preserve"> </w:t>
                  </w:r>
                  <w:r w:rsidR="00693A93" w:rsidRPr="00EF06A9">
                    <w:rPr>
                      <w:rFonts w:ascii="Arial" w:hAnsi="Arial" w:cs="Arial"/>
                      <w:b/>
                      <w:i/>
                      <w:sz w:val="20"/>
                      <w:szCs w:val="20"/>
                    </w:rPr>
                    <w:t>with leverage (arising from</w:t>
                  </w:r>
                  <w:r w:rsidRPr="00EF06A9">
                    <w:rPr>
                      <w:rFonts w:ascii="Arial" w:hAnsi="Arial" w:cs="Arial"/>
                      <w:b/>
                      <w:i/>
                      <w:sz w:val="20"/>
                      <w:szCs w:val="20"/>
                    </w:rPr>
                    <w:t xml:space="preserve"> derivatives</w:t>
                  </w:r>
                  <w:r w:rsidR="00693A93" w:rsidRPr="00EF06A9">
                    <w:rPr>
                      <w:rFonts w:ascii="Arial" w:hAnsi="Arial" w:cs="Arial"/>
                      <w:b/>
                      <w:i/>
                      <w:sz w:val="20"/>
                      <w:szCs w:val="20"/>
                    </w:rPr>
                    <w:t>) as calculated under the commitment approach or more than 50% of its NAV where</w:t>
                  </w:r>
                  <w:r w:rsidR="005062A2" w:rsidRPr="00EF06A9">
                    <w:rPr>
                      <w:rFonts w:ascii="Arial" w:hAnsi="Arial" w:cs="Arial"/>
                      <w:b/>
                      <w:i/>
                      <w:sz w:val="20"/>
                      <w:szCs w:val="20"/>
                    </w:rPr>
                    <w:t xml:space="preserve"> the net derivative exposure</w:t>
                  </w:r>
                  <w:r w:rsidR="005062A2" w:rsidRPr="008F7BD4">
                    <w:rPr>
                      <w:rFonts w:ascii="Arial" w:hAnsi="Arial" w:cs="Arial"/>
                      <w:b/>
                      <w:i/>
                      <w:sz w:val="20"/>
                      <w:szCs w:val="20"/>
                      <w:vertAlign w:val="superscript"/>
                    </w:rPr>
                    <w:t>4</w:t>
                  </w:r>
                  <w:r w:rsidR="005062A2" w:rsidRPr="00EF06A9">
                    <w:rPr>
                      <w:rFonts w:ascii="Arial" w:hAnsi="Arial" w:cs="Arial"/>
                      <w:b/>
                      <w:i/>
                      <w:sz w:val="20"/>
                      <w:szCs w:val="20"/>
                    </w:rPr>
                    <w:t xml:space="preserve"> is not disclosed in the KFS</w:t>
                  </w:r>
                  <w:r w:rsidRPr="00EF06A9">
                    <w:rPr>
                      <w:rFonts w:ascii="Arial" w:hAnsi="Arial" w:cs="Arial"/>
                      <w:b/>
                      <w:i/>
                      <w:sz w:val="20"/>
                      <w:szCs w:val="20"/>
                    </w:rPr>
                    <w:t xml:space="preserve">; </w:t>
                  </w:r>
                  <w:r w:rsidR="00693A93" w:rsidRPr="00EF06A9">
                    <w:rPr>
                      <w:rFonts w:ascii="Arial" w:hAnsi="Arial" w:cs="Arial"/>
                      <w:b/>
                      <w:i/>
                      <w:sz w:val="20"/>
                      <w:szCs w:val="20"/>
                    </w:rPr>
                    <w:t xml:space="preserve">or </w:t>
                  </w:r>
                  <w:r w:rsidRPr="00EF06A9">
                    <w:rPr>
                      <w:rFonts w:ascii="Arial" w:hAnsi="Arial" w:cs="Arial"/>
                      <w:b/>
                      <w:i/>
                      <w:sz w:val="20"/>
                      <w:szCs w:val="20"/>
                    </w:rPr>
                    <w:t xml:space="preserve">(ii) </w:t>
                  </w:r>
                  <w:r w:rsidR="005062A2" w:rsidRPr="00EF06A9">
                    <w:rPr>
                      <w:rFonts w:ascii="Arial" w:hAnsi="Arial" w:cs="Arial"/>
                      <w:b/>
                      <w:i/>
                      <w:sz w:val="20"/>
                      <w:szCs w:val="20"/>
                    </w:rPr>
                    <w:t>Swiss fund(s)</w:t>
                  </w:r>
                  <w:r w:rsidRPr="00EF06A9">
                    <w:rPr>
                      <w:rFonts w:ascii="Arial" w:hAnsi="Arial" w:cs="Arial"/>
                      <w:b/>
                      <w:i/>
                      <w:sz w:val="20"/>
                      <w:szCs w:val="20"/>
                    </w:rPr>
                    <w:t xml:space="preserve"> with net derivative exposure</w:t>
                  </w:r>
                  <w:r w:rsidRPr="00EF06A9">
                    <w:rPr>
                      <w:rFonts w:ascii="Arial" w:hAnsi="Arial" w:cs="Arial"/>
                      <w:b/>
                      <w:i/>
                      <w:sz w:val="20"/>
                      <w:szCs w:val="20"/>
                      <w:vertAlign w:val="superscript"/>
                    </w:rPr>
                    <w:t>4</w:t>
                  </w:r>
                  <w:r w:rsidRPr="00EF06A9">
                    <w:rPr>
                      <w:rFonts w:ascii="Arial" w:hAnsi="Arial" w:cs="Arial"/>
                      <w:b/>
                      <w:i/>
                      <w:sz w:val="20"/>
                      <w:szCs w:val="20"/>
                    </w:rPr>
                    <w:t xml:space="preserve"> of more than 50% of its NAV</w:t>
                  </w:r>
                  <w:r w:rsidR="005062A2" w:rsidRPr="00EF06A9">
                    <w:rPr>
                      <w:rFonts w:ascii="Arial" w:hAnsi="Arial" w:cs="Arial"/>
                      <w:b/>
                      <w:i/>
                      <w:sz w:val="20"/>
                      <w:szCs w:val="20"/>
                    </w:rPr>
                    <w:t xml:space="preserve"> as disclosed in the KFS</w:t>
                  </w:r>
                  <w:r w:rsidR="00693A93" w:rsidRPr="00EF06A9">
                    <w:rPr>
                      <w:rFonts w:ascii="Arial" w:hAnsi="Arial" w:cs="Arial"/>
                      <w:b/>
                      <w:i/>
                      <w:sz w:val="20"/>
                      <w:szCs w:val="20"/>
                    </w:rPr>
                    <w:t>)</w:t>
                  </w:r>
                  <w:r w:rsidRPr="00DE7079">
                    <w:rPr>
                      <w:rFonts w:ascii="Arial" w:hAnsi="Arial" w:cs="Arial"/>
                      <w:b/>
                      <w:i/>
                      <w:sz w:val="20"/>
                      <w:szCs w:val="20"/>
                    </w:rPr>
                    <w:t xml:space="preserve"> </w:t>
                  </w:r>
                </w:p>
              </w:tc>
            </w:tr>
            <w:tr w:rsidR="00B764EE" w:rsidRPr="00DE7079" w14:paraId="17930EB2" w14:textId="77777777" w:rsidTr="00887F23">
              <w:tc>
                <w:tcPr>
                  <w:tcW w:w="9426" w:type="dxa"/>
                  <w:shd w:val="clear" w:color="auto" w:fill="auto"/>
                </w:tcPr>
                <w:p w14:paraId="09081ED2" w14:textId="77777777" w:rsidR="00B764EE" w:rsidRPr="008F7BD4" w:rsidRDefault="00B764EE" w:rsidP="00B764EE">
                  <w:pPr>
                    <w:tabs>
                      <w:tab w:val="left" w:pos="318"/>
                      <w:tab w:val="left" w:pos="1296"/>
                    </w:tabs>
                    <w:spacing w:line="0" w:lineRule="atLeast"/>
                    <w:rPr>
                      <w:rFonts w:ascii="Arial" w:hAnsi="Arial" w:cs="Arial"/>
                      <w:b/>
                      <w:kern w:val="2"/>
                      <w:sz w:val="20"/>
                      <w:szCs w:val="20"/>
                    </w:rPr>
                  </w:pPr>
                </w:p>
              </w:tc>
            </w:tr>
            <w:tr w:rsidR="00B764EE" w:rsidRPr="00DE7079" w14:paraId="035C5830" w14:textId="77777777" w:rsidTr="00887F23">
              <w:tc>
                <w:tcPr>
                  <w:tcW w:w="9426" w:type="dxa"/>
                  <w:shd w:val="clear" w:color="auto" w:fill="auto"/>
                </w:tcPr>
                <w:p w14:paraId="7A635C38" w14:textId="6DAF9E3E" w:rsidR="00B764EE" w:rsidRPr="00DE7079" w:rsidRDefault="00B764EE" w:rsidP="00B764EE">
                  <w:pPr>
                    <w:adjustRightInd w:val="0"/>
                    <w:snapToGrid w:val="0"/>
                    <w:contextualSpacing/>
                    <w:jc w:val="left"/>
                    <w:rPr>
                      <w:rFonts w:ascii="Arial" w:hAnsi="Arial" w:cs="Arial"/>
                      <w:sz w:val="20"/>
                      <w:szCs w:val="20"/>
                    </w:rPr>
                  </w:pPr>
                  <w:r w:rsidRPr="00DE7079">
                    <w:rPr>
                      <w:rFonts w:ascii="Arial" w:hAnsi="Arial" w:cs="Arial"/>
                      <w:sz w:val="20"/>
                      <w:szCs w:val="20"/>
                    </w:rPr>
                    <w:t xml:space="preserve">We hereby confirm and undertake that, in respect of this application, </w:t>
                  </w:r>
                  <w:r w:rsidR="005062A2" w:rsidRPr="00DE7079">
                    <w:rPr>
                      <w:rFonts w:ascii="Arial" w:hAnsi="Arial" w:cs="Arial"/>
                      <w:sz w:val="20"/>
                      <w:szCs w:val="20"/>
                    </w:rPr>
                    <w:t>the management company and the</w:t>
                  </w:r>
                  <w:r w:rsidRPr="00DE7079">
                    <w:rPr>
                      <w:rFonts w:ascii="Arial" w:hAnsi="Arial" w:cs="Arial"/>
                      <w:sz w:val="20"/>
                      <w:szCs w:val="20"/>
                    </w:rPr>
                    <w:t xml:space="preserve"> investment delegate(s) (if applicable)</w:t>
                  </w:r>
                  <w:r w:rsidRPr="00DE7079">
                    <w:rPr>
                      <w:rFonts w:ascii="Arial" w:hAnsi="Arial" w:cs="Arial"/>
                      <w:i/>
                      <w:sz w:val="20"/>
                      <w:szCs w:val="20"/>
                    </w:rPr>
                    <w:t xml:space="preserve"> </w:t>
                  </w:r>
                  <w:r w:rsidRPr="00DE7079">
                    <w:rPr>
                      <w:rFonts w:ascii="Arial" w:hAnsi="Arial" w:cs="Arial"/>
                      <w:sz w:val="20"/>
                      <w:szCs w:val="20"/>
                    </w:rPr>
                    <w:t>has/have put in place suitable and adequate risk management and control systems which are commensurate with the risk profile of the Swiss fund(s) to monitor, measure, and manage all the relevant risks in relation to the Swiss fund(s);</w:t>
                  </w:r>
                </w:p>
                <w:p w14:paraId="69EEA5D2" w14:textId="77777777" w:rsidR="00B764EE" w:rsidRPr="008F7BD4" w:rsidRDefault="00B764EE" w:rsidP="00B764EE">
                  <w:pPr>
                    <w:tabs>
                      <w:tab w:val="left" w:pos="318"/>
                      <w:tab w:val="left" w:pos="1296"/>
                    </w:tabs>
                    <w:spacing w:line="0" w:lineRule="atLeast"/>
                    <w:rPr>
                      <w:rFonts w:ascii="Arial" w:hAnsi="Arial" w:cs="Arial"/>
                      <w:b/>
                      <w:kern w:val="2"/>
                      <w:sz w:val="20"/>
                      <w:szCs w:val="20"/>
                    </w:rPr>
                  </w:pPr>
                </w:p>
              </w:tc>
            </w:tr>
          </w:tbl>
          <w:p w14:paraId="238E0B71" w14:textId="09AE0474" w:rsidR="000C3AC7" w:rsidRPr="008F7BD4" w:rsidRDefault="000C3AC7" w:rsidP="008F7BD4">
            <w:pPr>
              <w:adjustRightInd w:val="0"/>
              <w:snapToGrid w:val="0"/>
              <w:ind w:left="142"/>
              <w:contextualSpacing/>
              <w:jc w:val="left"/>
              <w:rPr>
                <w:rFonts w:ascii="Arial" w:hAnsi="Arial" w:cs="Arial"/>
                <w:strike/>
                <w:sz w:val="20"/>
                <w:szCs w:val="20"/>
              </w:rPr>
            </w:pPr>
          </w:p>
        </w:tc>
      </w:tr>
    </w:tbl>
    <w:p w14:paraId="3CCFC149" w14:textId="77777777" w:rsidR="000C3AC7" w:rsidRPr="00DE7079" w:rsidRDefault="000C3AC7" w:rsidP="00BB2F63">
      <w:pPr>
        <w:adjustRightInd w:val="0"/>
        <w:snapToGrid w:val="0"/>
        <w:contextualSpacing/>
        <w:jc w:val="left"/>
        <w:rPr>
          <w:rFonts w:ascii="Arial" w:hAnsi="Arial" w:cs="Arial"/>
          <w:i/>
          <w:sz w:val="20"/>
          <w:szCs w:val="20"/>
        </w:rPr>
      </w:pPr>
    </w:p>
    <w:tbl>
      <w:tblPr>
        <w:tblW w:w="9426" w:type="dxa"/>
        <w:tblLayout w:type="fixed"/>
        <w:tblLook w:val="04A0" w:firstRow="1" w:lastRow="0" w:firstColumn="1" w:lastColumn="0" w:noHBand="0" w:noVBand="1"/>
      </w:tblPr>
      <w:tblGrid>
        <w:gridCol w:w="710"/>
        <w:gridCol w:w="424"/>
        <w:gridCol w:w="8292"/>
      </w:tblGrid>
      <w:tr w:rsidR="003E4A36" w:rsidRPr="00DE7079" w14:paraId="19B348E2" w14:textId="77777777" w:rsidTr="00887F23">
        <w:tc>
          <w:tcPr>
            <w:tcW w:w="9426" w:type="dxa"/>
            <w:gridSpan w:val="3"/>
            <w:shd w:val="clear" w:color="auto" w:fill="auto"/>
          </w:tcPr>
          <w:p w14:paraId="12C7E545" w14:textId="4B74F02C" w:rsidR="003E4A36" w:rsidRPr="008F7BD4" w:rsidRDefault="00362B3A">
            <w:pPr>
              <w:tabs>
                <w:tab w:val="left" w:pos="318"/>
                <w:tab w:val="left" w:pos="1296"/>
              </w:tabs>
              <w:spacing w:line="0" w:lineRule="atLeast"/>
              <w:ind w:firstLine="34"/>
              <w:rPr>
                <w:rFonts w:ascii="Arial" w:hAnsi="Arial" w:cs="Arial"/>
                <w:b/>
                <w:i/>
                <w:kern w:val="2"/>
                <w:sz w:val="20"/>
                <w:szCs w:val="20"/>
              </w:rPr>
            </w:pPr>
            <w:r>
              <w:rPr>
                <w:rFonts w:ascii="Arial" w:hAnsi="Arial" w:cs="Arial"/>
                <w:b/>
                <w:kern w:val="2"/>
                <w:sz w:val="20"/>
                <w:szCs w:val="20"/>
              </w:rPr>
              <w:t>Part 4</w:t>
            </w:r>
            <w:r w:rsidR="003E4A36" w:rsidRPr="008F7BD4">
              <w:rPr>
                <w:rFonts w:ascii="Arial" w:hAnsi="Arial" w:cs="Arial"/>
                <w:b/>
                <w:kern w:val="2"/>
                <w:sz w:val="20"/>
                <w:szCs w:val="20"/>
              </w:rPr>
              <w:t xml:space="preserve"> </w:t>
            </w:r>
            <w:r w:rsidR="003E4A36" w:rsidRPr="008F7BD4">
              <w:rPr>
                <w:rFonts w:ascii="Arial" w:hAnsi="Arial" w:cs="Arial"/>
                <w:b/>
                <w:i/>
                <w:kern w:val="2"/>
                <w:sz w:val="20"/>
                <w:szCs w:val="20"/>
              </w:rPr>
              <w:t xml:space="preserve">(Applicable to </w:t>
            </w:r>
            <w:r w:rsidR="00B764EE" w:rsidRPr="008F7BD4">
              <w:rPr>
                <w:rFonts w:ascii="Arial" w:hAnsi="Arial" w:cs="Arial"/>
                <w:b/>
                <w:i/>
                <w:kern w:val="2"/>
                <w:sz w:val="20"/>
                <w:szCs w:val="20"/>
              </w:rPr>
              <w:t>Swiss fund(s) with net derivative exposure</w:t>
            </w:r>
            <w:r w:rsidR="00693A93">
              <w:rPr>
                <w:rFonts w:ascii="Arial" w:hAnsi="Arial" w:cs="Arial"/>
                <w:b/>
                <w:i/>
                <w:kern w:val="2"/>
                <w:sz w:val="20"/>
                <w:szCs w:val="20"/>
                <w:vertAlign w:val="superscript"/>
              </w:rPr>
              <w:t>4</w:t>
            </w:r>
            <w:r w:rsidR="00B764EE" w:rsidRPr="008F7BD4">
              <w:rPr>
                <w:rFonts w:ascii="Arial" w:hAnsi="Arial" w:cs="Arial"/>
                <w:b/>
                <w:i/>
                <w:kern w:val="2"/>
                <w:sz w:val="20"/>
                <w:szCs w:val="20"/>
              </w:rPr>
              <w:t xml:space="preserve"> disclosed in the KFS</w:t>
            </w:r>
            <w:r w:rsidR="003E4A36" w:rsidRPr="008F7BD4">
              <w:rPr>
                <w:rFonts w:ascii="Arial" w:hAnsi="Arial" w:cs="Arial"/>
                <w:b/>
                <w:i/>
                <w:kern w:val="2"/>
                <w:sz w:val="20"/>
                <w:szCs w:val="20"/>
              </w:rPr>
              <w:t>)</w:t>
            </w:r>
          </w:p>
        </w:tc>
      </w:tr>
      <w:tr w:rsidR="003E4A36" w:rsidRPr="00DE7079" w14:paraId="272E8C8D" w14:textId="77777777" w:rsidTr="00887F23">
        <w:tc>
          <w:tcPr>
            <w:tcW w:w="9426" w:type="dxa"/>
            <w:gridSpan w:val="3"/>
            <w:shd w:val="clear" w:color="auto" w:fill="auto"/>
          </w:tcPr>
          <w:p w14:paraId="0DFFBE27" w14:textId="77777777" w:rsidR="003E4A36" w:rsidRPr="008F7BD4" w:rsidRDefault="003E4A36" w:rsidP="00887F23">
            <w:pPr>
              <w:tabs>
                <w:tab w:val="left" w:pos="318"/>
                <w:tab w:val="left" w:pos="1296"/>
              </w:tabs>
              <w:spacing w:line="0" w:lineRule="atLeast"/>
              <w:rPr>
                <w:rFonts w:ascii="Arial" w:hAnsi="Arial" w:cs="Arial"/>
                <w:b/>
                <w:kern w:val="2"/>
                <w:sz w:val="20"/>
                <w:szCs w:val="20"/>
              </w:rPr>
            </w:pPr>
          </w:p>
        </w:tc>
      </w:tr>
      <w:tr w:rsidR="00B764EE" w:rsidRPr="00DE7079" w14:paraId="4A2FF414" w14:textId="77777777" w:rsidTr="00887F23">
        <w:tc>
          <w:tcPr>
            <w:tcW w:w="9426" w:type="dxa"/>
            <w:gridSpan w:val="3"/>
            <w:shd w:val="clear" w:color="auto" w:fill="auto"/>
          </w:tcPr>
          <w:p w14:paraId="7E818749" w14:textId="0746EA10" w:rsidR="00B764EE" w:rsidRPr="008F7BD4" w:rsidRDefault="00B764EE" w:rsidP="00B764EE">
            <w:pPr>
              <w:tabs>
                <w:tab w:val="left" w:pos="318"/>
                <w:tab w:val="left" w:pos="1296"/>
              </w:tabs>
              <w:spacing w:line="0" w:lineRule="atLeast"/>
              <w:ind w:firstLine="34"/>
              <w:rPr>
                <w:rFonts w:ascii="Arial" w:hAnsi="Arial" w:cs="Arial"/>
                <w:kern w:val="2"/>
                <w:sz w:val="20"/>
                <w:szCs w:val="20"/>
              </w:rPr>
            </w:pPr>
            <w:r w:rsidRPr="008F7BD4">
              <w:rPr>
                <w:rFonts w:ascii="Arial" w:hAnsi="Arial" w:cs="Arial"/>
                <w:kern w:val="2"/>
                <w:sz w:val="20"/>
                <w:szCs w:val="20"/>
              </w:rPr>
              <w:t>We, in respect of the Swiss fund(s), hereby confirm, represent and undertake that:</w:t>
            </w:r>
          </w:p>
        </w:tc>
      </w:tr>
      <w:tr w:rsidR="00B764EE" w:rsidRPr="00DE7079" w14:paraId="199A20B0" w14:textId="77777777" w:rsidTr="00887F23">
        <w:tc>
          <w:tcPr>
            <w:tcW w:w="9426" w:type="dxa"/>
            <w:gridSpan w:val="3"/>
            <w:shd w:val="clear" w:color="auto" w:fill="auto"/>
          </w:tcPr>
          <w:p w14:paraId="523014C8" w14:textId="77777777" w:rsidR="00B764EE" w:rsidRPr="008F7BD4" w:rsidRDefault="00B764EE" w:rsidP="00B764EE">
            <w:pPr>
              <w:tabs>
                <w:tab w:val="left" w:pos="318"/>
                <w:tab w:val="left" w:pos="1296"/>
              </w:tabs>
              <w:spacing w:line="0" w:lineRule="atLeast"/>
              <w:ind w:firstLine="34"/>
              <w:rPr>
                <w:rFonts w:ascii="Arial" w:hAnsi="Arial" w:cs="Arial"/>
                <w:kern w:val="2"/>
                <w:sz w:val="20"/>
                <w:szCs w:val="20"/>
              </w:rPr>
            </w:pPr>
          </w:p>
        </w:tc>
      </w:tr>
      <w:tr w:rsidR="00B764EE" w:rsidRPr="00DE7079" w14:paraId="299D524D" w14:textId="77777777" w:rsidTr="00887F23">
        <w:tc>
          <w:tcPr>
            <w:tcW w:w="710" w:type="dxa"/>
            <w:shd w:val="clear" w:color="auto" w:fill="auto"/>
          </w:tcPr>
          <w:p w14:paraId="4AEB46DB" w14:textId="00036AA2" w:rsidR="00B764EE" w:rsidRPr="008F7BD4" w:rsidRDefault="00B764EE" w:rsidP="00887F23">
            <w:pPr>
              <w:tabs>
                <w:tab w:val="left" w:pos="576"/>
                <w:tab w:val="left" w:pos="1296"/>
              </w:tabs>
              <w:spacing w:line="0" w:lineRule="atLeast"/>
              <w:rPr>
                <w:rFonts w:ascii="Arial" w:hAnsi="Arial" w:cs="Arial"/>
                <w:sz w:val="20"/>
                <w:szCs w:val="20"/>
              </w:rPr>
            </w:pPr>
            <w:r w:rsidRPr="008F7BD4">
              <w:rPr>
                <w:rFonts w:ascii="Arial" w:hAnsi="Arial" w:cs="Arial"/>
                <w:sz w:val="20"/>
                <w:szCs w:val="20"/>
              </w:rPr>
              <w:t>1</w:t>
            </w:r>
            <w:r w:rsidR="003E7E44" w:rsidRPr="008F7BD4">
              <w:rPr>
                <w:rFonts w:ascii="Arial" w:hAnsi="Arial" w:cs="Arial"/>
                <w:sz w:val="20"/>
                <w:szCs w:val="20"/>
              </w:rPr>
              <w:t>.</w:t>
            </w:r>
          </w:p>
        </w:tc>
        <w:tc>
          <w:tcPr>
            <w:tcW w:w="8716" w:type="dxa"/>
            <w:gridSpan w:val="2"/>
            <w:shd w:val="clear" w:color="auto" w:fill="auto"/>
          </w:tcPr>
          <w:p w14:paraId="01EA6AD1" w14:textId="48E0B6C9" w:rsidR="00B764EE" w:rsidRPr="008F7BD4" w:rsidRDefault="00B764EE" w:rsidP="00887F23">
            <w:pPr>
              <w:tabs>
                <w:tab w:val="left" w:pos="576"/>
                <w:tab w:val="left" w:pos="1296"/>
              </w:tabs>
              <w:spacing w:line="0" w:lineRule="atLeast"/>
              <w:ind w:left="318" w:hanging="318"/>
              <w:rPr>
                <w:rFonts w:ascii="Arial" w:hAnsi="Arial" w:cs="Arial"/>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w:t>
            </w:r>
            <w:r w:rsidRPr="008F7BD4">
              <w:rPr>
                <w:rFonts w:ascii="Arial" w:hAnsi="Arial" w:cs="Arial"/>
                <w:i/>
                <w:kern w:val="2"/>
                <w:sz w:val="20"/>
                <w:szCs w:val="20"/>
              </w:rPr>
              <w:t>(please tick if the Swiss fund(s) will not use derivatives for any purposes)</w:t>
            </w:r>
            <w:r w:rsidRPr="008F7BD4">
              <w:rPr>
                <w:rFonts w:ascii="Arial" w:hAnsi="Arial" w:cs="Arial"/>
                <w:kern w:val="2"/>
                <w:sz w:val="20"/>
                <w:szCs w:val="20"/>
              </w:rPr>
              <w:t xml:space="preserve"> the Swiss fund(s) will not use derivatives for any purposes; </w:t>
            </w:r>
          </w:p>
          <w:p w14:paraId="191083CF" w14:textId="77777777" w:rsidR="00B764EE" w:rsidRPr="008F7BD4" w:rsidRDefault="00B764EE" w:rsidP="00887F23">
            <w:pPr>
              <w:tabs>
                <w:tab w:val="left" w:pos="576"/>
                <w:tab w:val="left" w:pos="1296"/>
              </w:tabs>
              <w:spacing w:line="0" w:lineRule="atLeast"/>
              <w:ind w:left="318" w:hanging="318"/>
              <w:rPr>
                <w:rFonts w:ascii="Arial" w:hAnsi="Arial" w:cs="Arial"/>
                <w:i/>
                <w:kern w:val="2"/>
                <w:sz w:val="20"/>
                <w:szCs w:val="20"/>
              </w:rPr>
            </w:pPr>
          </w:p>
        </w:tc>
      </w:tr>
      <w:tr w:rsidR="00B764EE" w:rsidRPr="00DE7079" w14:paraId="53D8A2B1" w14:textId="77777777" w:rsidTr="00887F23">
        <w:tc>
          <w:tcPr>
            <w:tcW w:w="710" w:type="dxa"/>
            <w:shd w:val="clear" w:color="auto" w:fill="auto"/>
          </w:tcPr>
          <w:p w14:paraId="136B2400" w14:textId="442CA6AF" w:rsidR="00B764EE" w:rsidRPr="008F7BD4" w:rsidRDefault="00B764EE" w:rsidP="00887F23">
            <w:pPr>
              <w:tabs>
                <w:tab w:val="left" w:pos="576"/>
                <w:tab w:val="left" w:pos="1296"/>
              </w:tabs>
              <w:spacing w:line="0" w:lineRule="atLeast"/>
              <w:rPr>
                <w:rFonts w:ascii="Arial" w:hAnsi="Arial" w:cs="Arial"/>
                <w:sz w:val="20"/>
                <w:szCs w:val="20"/>
              </w:rPr>
            </w:pPr>
            <w:r w:rsidRPr="008F7BD4">
              <w:rPr>
                <w:rFonts w:ascii="Arial" w:hAnsi="Arial" w:cs="Arial"/>
                <w:sz w:val="20"/>
                <w:szCs w:val="20"/>
              </w:rPr>
              <w:t>2</w:t>
            </w:r>
            <w:r w:rsidR="003E7E44" w:rsidRPr="008F7BD4">
              <w:rPr>
                <w:rFonts w:ascii="Arial" w:hAnsi="Arial" w:cs="Arial"/>
                <w:sz w:val="20"/>
                <w:szCs w:val="20"/>
              </w:rPr>
              <w:t>.</w:t>
            </w:r>
          </w:p>
        </w:tc>
        <w:tc>
          <w:tcPr>
            <w:tcW w:w="8716" w:type="dxa"/>
            <w:gridSpan w:val="2"/>
            <w:shd w:val="clear" w:color="auto" w:fill="auto"/>
          </w:tcPr>
          <w:p w14:paraId="60F6ABE4" w14:textId="06753A1F" w:rsidR="00B764EE" w:rsidRPr="008F7BD4" w:rsidRDefault="00B764EE" w:rsidP="00B764EE">
            <w:pPr>
              <w:tabs>
                <w:tab w:val="left" w:pos="576"/>
                <w:tab w:val="left" w:pos="1296"/>
              </w:tabs>
              <w:spacing w:line="0" w:lineRule="atLeast"/>
              <w:ind w:left="318" w:hanging="318"/>
              <w:rPr>
                <w:rFonts w:ascii="Arial" w:hAnsi="Arial" w:cs="Arial"/>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w:t>
            </w:r>
            <w:r w:rsidRPr="008F7BD4">
              <w:rPr>
                <w:rFonts w:ascii="Arial" w:hAnsi="Arial" w:cs="Arial"/>
                <w:i/>
                <w:kern w:val="2"/>
                <w:sz w:val="20"/>
                <w:szCs w:val="20"/>
              </w:rPr>
              <w:t xml:space="preserve">(please tick if the Swiss fund(s) may use derivatives for investment purposes (i.e. non-hedging purposes), except </w:t>
            </w:r>
            <w:r w:rsidR="005062A2" w:rsidRPr="008F7BD4">
              <w:rPr>
                <w:rFonts w:ascii="Arial" w:hAnsi="Arial" w:cs="Arial"/>
                <w:i/>
                <w:kern w:val="2"/>
                <w:sz w:val="20"/>
                <w:szCs w:val="20"/>
              </w:rPr>
              <w:t xml:space="preserve">for </w:t>
            </w:r>
            <w:r w:rsidRPr="008F7BD4">
              <w:rPr>
                <w:rFonts w:ascii="Arial" w:hAnsi="Arial" w:cs="Arial"/>
                <w:i/>
                <w:kern w:val="2"/>
                <w:sz w:val="20"/>
                <w:szCs w:val="20"/>
              </w:rPr>
              <w:t>funds falling under 8.8 of the UT Code)</w:t>
            </w:r>
            <w:r w:rsidRPr="008F7BD4">
              <w:rPr>
                <w:rFonts w:ascii="Arial" w:hAnsi="Arial" w:cs="Arial"/>
                <w:kern w:val="2"/>
                <w:sz w:val="20"/>
                <w:szCs w:val="20"/>
              </w:rPr>
              <w:t xml:space="preserve"> </w:t>
            </w:r>
          </w:p>
          <w:p w14:paraId="37F52D53" w14:textId="214A0AEC" w:rsidR="00B764EE" w:rsidRPr="008F7BD4" w:rsidRDefault="00B764EE" w:rsidP="00887F23">
            <w:pPr>
              <w:tabs>
                <w:tab w:val="left" w:pos="576"/>
                <w:tab w:val="left" w:pos="999"/>
              </w:tabs>
              <w:spacing w:line="0" w:lineRule="atLeast"/>
              <w:ind w:left="574"/>
              <w:rPr>
                <w:rFonts w:ascii="Arial" w:hAnsi="Arial" w:cs="Arial"/>
                <w:strike/>
                <w:kern w:val="2"/>
                <w:sz w:val="20"/>
                <w:szCs w:val="20"/>
              </w:rPr>
            </w:pPr>
          </w:p>
        </w:tc>
      </w:tr>
      <w:tr w:rsidR="003E4A36" w:rsidRPr="00DE7079" w14:paraId="52023497" w14:textId="77777777" w:rsidTr="008F7BD4">
        <w:tc>
          <w:tcPr>
            <w:tcW w:w="710" w:type="dxa"/>
            <w:shd w:val="clear" w:color="auto" w:fill="auto"/>
          </w:tcPr>
          <w:p w14:paraId="38E63C77" w14:textId="77777777" w:rsidR="003E4A36" w:rsidRPr="008F7BD4" w:rsidRDefault="003E4A36" w:rsidP="00887F23">
            <w:pPr>
              <w:tabs>
                <w:tab w:val="left" w:pos="576"/>
                <w:tab w:val="left" w:pos="1296"/>
              </w:tabs>
              <w:spacing w:line="0" w:lineRule="atLeast"/>
              <w:rPr>
                <w:rFonts w:ascii="Arial" w:hAnsi="Arial" w:cs="Arial"/>
                <w:sz w:val="20"/>
                <w:szCs w:val="20"/>
              </w:rPr>
            </w:pPr>
          </w:p>
        </w:tc>
        <w:tc>
          <w:tcPr>
            <w:tcW w:w="424" w:type="dxa"/>
            <w:shd w:val="clear" w:color="auto" w:fill="auto"/>
          </w:tcPr>
          <w:p w14:paraId="73AA64BD" w14:textId="77777777" w:rsidR="003E4A36" w:rsidRPr="008F7BD4" w:rsidRDefault="003E4A36" w:rsidP="00887F23">
            <w:pPr>
              <w:tabs>
                <w:tab w:val="left" w:pos="576"/>
                <w:tab w:val="left" w:pos="1296"/>
              </w:tabs>
              <w:spacing w:line="0" w:lineRule="atLeast"/>
              <w:ind w:left="252" w:hanging="252"/>
              <w:rPr>
                <w:rFonts w:ascii="Arial" w:hAnsi="Arial" w:cs="Arial"/>
                <w:sz w:val="20"/>
                <w:szCs w:val="20"/>
              </w:rPr>
            </w:pPr>
          </w:p>
        </w:tc>
        <w:tc>
          <w:tcPr>
            <w:tcW w:w="8292" w:type="dxa"/>
            <w:shd w:val="clear" w:color="auto" w:fill="auto"/>
          </w:tcPr>
          <w:p w14:paraId="262C1D3D" w14:textId="5C397AC5" w:rsidR="006D3BCF" w:rsidRPr="008F7BD4" w:rsidRDefault="00B764EE" w:rsidP="008F7BD4">
            <w:pPr>
              <w:pStyle w:val="ListParagraph"/>
              <w:numPr>
                <w:ilvl w:val="0"/>
                <w:numId w:val="88"/>
              </w:numPr>
              <w:tabs>
                <w:tab w:val="left" w:pos="318"/>
                <w:tab w:val="left" w:pos="1296"/>
              </w:tabs>
              <w:spacing w:line="0" w:lineRule="atLeast"/>
              <w:ind w:left="318" w:hanging="427"/>
              <w:rPr>
                <w:rFonts w:ascii="Arial" w:hAnsi="Arial" w:cs="Arial"/>
                <w:kern w:val="2"/>
                <w:sz w:val="20"/>
                <w:szCs w:val="20"/>
              </w:rPr>
            </w:pPr>
            <w:r w:rsidRPr="008F7BD4">
              <w:rPr>
                <w:rFonts w:ascii="Arial" w:hAnsi="Arial" w:cs="Arial"/>
                <w:kern w:val="2"/>
                <w:sz w:val="20"/>
                <w:szCs w:val="20"/>
              </w:rPr>
              <w:t>the net derivative exposure</w:t>
            </w:r>
            <w:r w:rsidR="006D3BCF" w:rsidRPr="008F7BD4">
              <w:rPr>
                <w:rFonts w:ascii="Arial" w:hAnsi="Arial" w:cs="Arial"/>
                <w:kern w:val="2"/>
                <w:sz w:val="20"/>
                <w:szCs w:val="20"/>
                <w:vertAlign w:val="superscript"/>
              </w:rPr>
              <w:t>4</w:t>
            </w:r>
            <w:r w:rsidRPr="008F7BD4">
              <w:rPr>
                <w:rFonts w:ascii="Arial" w:hAnsi="Arial" w:cs="Arial"/>
                <w:kern w:val="2"/>
                <w:sz w:val="20"/>
                <w:szCs w:val="20"/>
              </w:rPr>
              <w:t xml:space="preserve"> of the Swiss fund(s) calculated in accordance with the Derivative Guide</w:t>
            </w:r>
            <w:r w:rsidR="006D3BCF" w:rsidRPr="008F7BD4">
              <w:rPr>
                <w:rStyle w:val="FootnoteReference"/>
                <w:rFonts w:ascii="Arial" w:hAnsi="Arial" w:cs="Arial"/>
                <w:kern w:val="2"/>
                <w:sz w:val="20"/>
                <w:szCs w:val="20"/>
              </w:rPr>
              <w:footnoteReference w:id="20"/>
            </w:r>
            <w:r w:rsidRPr="008F7BD4">
              <w:rPr>
                <w:rFonts w:ascii="Arial" w:hAnsi="Arial" w:cs="Arial"/>
                <w:kern w:val="2"/>
                <w:sz w:val="20"/>
                <w:szCs w:val="20"/>
              </w:rPr>
              <w:t xml:space="preserve"> (</w:t>
            </w:r>
            <w:r w:rsidRPr="008F7BD4">
              <w:rPr>
                <w:rFonts w:ascii="Arial" w:hAnsi="Arial" w:cs="Arial"/>
                <w:i/>
                <w:kern w:val="2"/>
                <w:sz w:val="20"/>
                <w:szCs w:val="20"/>
              </w:rPr>
              <w:t>please tick one of the following boxes</w:t>
            </w:r>
            <w:r w:rsidRPr="008F7BD4">
              <w:rPr>
                <w:rFonts w:ascii="Arial" w:hAnsi="Arial" w:cs="Arial"/>
                <w:kern w:val="2"/>
                <w:sz w:val="20"/>
                <w:szCs w:val="20"/>
              </w:rPr>
              <w:t>)</w:t>
            </w:r>
            <w:r w:rsidR="006D3BCF" w:rsidRPr="008F7BD4">
              <w:rPr>
                <w:rFonts w:ascii="Arial" w:hAnsi="Arial" w:cs="Arial"/>
                <w:kern w:val="2"/>
                <w:sz w:val="20"/>
                <w:szCs w:val="20"/>
              </w:rPr>
              <w:t xml:space="preserve"> </w:t>
            </w:r>
          </w:p>
          <w:p w14:paraId="468A6219" w14:textId="7B6BF853" w:rsidR="006D3BCF" w:rsidRPr="008F7BD4" w:rsidRDefault="006D3BCF" w:rsidP="006D3BCF">
            <w:pPr>
              <w:tabs>
                <w:tab w:val="left" w:pos="576"/>
                <w:tab w:val="left" w:pos="1296"/>
              </w:tabs>
              <w:spacing w:line="0" w:lineRule="atLeast"/>
              <w:ind w:left="601" w:hanging="283"/>
              <w:rPr>
                <w:rFonts w:ascii="Arial" w:hAnsi="Arial" w:cs="Arial"/>
                <w:i/>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w:t>
            </w:r>
            <w:r w:rsidR="009F223B" w:rsidRPr="008F7BD4">
              <w:rPr>
                <w:rFonts w:ascii="Arial" w:hAnsi="Arial" w:cs="Arial"/>
                <w:kern w:val="2"/>
                <w:sz w:val="20"/>
                <w:szCs w:val="20"/>
              </w:rPr>
              <w:t>not more than</w:t>
            </w:r>
            <w:r w:rsidRPr="008F7BD4">
              <w:rPr>
                <w:rFonts w:ascii="Arial" w:hAnsi="Arial" w:cs="Arial"/>
                <w:kern w:val="2"/>
                <w:sz w:val="20"/>
                <w:szCs w:val="20"/>
              </w:rPr>
              <w:t xml:space="preserve"> 50% of its</w:t>
            </w:r>
            <w:r w:rsidR="009F223B" w:rsidRPr="008F7BD4">
              <w:rPr>
                <w:rFonts w:ascii="Arial" w:hAnsi="Arial" w:cs="Arial"/>
                <w:kern w:val="2"/>
                <w:sz w:val="20"/>
                <w:szCs w:val="20"/>
              </w:rPr>
              <w:t>/their respective</w:t>
            </w:r>
            <w:r w:rsidRPr="008F7BD4">
              <w:rPr>
                <w:rFonts w:ascii="Arial" w:hAnsi="Arial" w:cs="Arial"/>
                <w:kern w:val="2"/>
                <w:sz w:val="20"/>
                <w:szCs w:val="20"/>
              </w:rPr>
              <w:t xml:space="preserve"> NAV</w:t>
            </w:r>
          </w:p>
          <w:p w14:paraId="4F71EF51" w14:textId="782292FE" w:rsidR="006D3BCF" w:rsidRPr="008F7BD4" w:rsidRDefault="006D3BCF" w:rsidP="006D3BCF">
            <w:pPr>
              <w:tabs>
                <w:tab w:val="left" w:pos="576"/>
                <w:tab w:val="left" w:pos="1296"/>
              </w:tabs>
              <w:spacing w:line="0" w:lineRule="atLeast"/>
              <w:ind w:left="601" w:hanging="283"/>
              <w:rPr>
                <w:rFonts w:ascii="Arial" w:hAnsi="Arial" w:cs="Arial"/>
                <w:i/>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more than 50% and up to 100% of its</w:t>
            </w:r>
            <w:r w:rsidR="009F223B" w:rsidRPr="008F7BD4">
              <w:rPr>
                <w:rFonts w:ascii="Arial" w:hAnsi="Arial" w:cs="Arial"/>
                <w:kern w:val="2"/>
                <w:sz w:val="20"/>
                <w:szCs w:val="20"/>
              </w:rPr>
              <w:t>/their respective</w:t>
            </w:r>
            <w:r w:rsidRPr="008F7BD4">
              <w:rPr>
                <w:rFonts w:ascii="Arial" w:hAnsi="Arial" w:cs="Arial"/>
                <w:kern w:val="2"/>
                <w:sz w:val="20"/>
                <w:szCs w:val="20"/>
              </w:rPr>
              <w:t xml:space="preserve"> NAV</w:t>
            </w:r>
          </w:p>
          <w:p w14:paraId="6AE799BF" w14:textId="3F777283" w:rsidR="006D3BCF" w:rsidRPr="008F7BD4" w:rsidRDefault="006D3BCF" w:rsidP="008F7BD4">
            <w:pPr>
              <w:tabs>
                <w:tab w:val="left" w:pos="576"/>
                <w:tab w:val="left" w:pos="1296"/>
              </w:tabs>
              <w:spacing w:line="0" w:lineRule="atLeast"/>
              <w:ind w:left="601" w:hanging="283"/>
              <w:rPr>
                <w:rFonts w:ascii="Arial" w:hAnsi="Arial" w:cs="Arial"/>
                <w:i/>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more than 100% of its</w:t>
            </w:r>
            <w:r w:rsidR="009F223B" w:rsidRPr="008F7BD4">
              <w:rPr>
                <w:rFonts w:ascii="Arial" w:hAnsi="Arial" w:cs="Arial"/>
                <w:kern w:val="2"/>
                <w:sz w:val="20"/>
                <w:szCs w:val="20"/>
              </w:rPr>
              <w:t>/their respective</w:t>
            </w:r>
            <w:r w:rsidRPr="008F7BD4">
              <w:rPr>
                <w:rFonts w:ascii="Arial" w:hAnsi="Arial" w:cs="Arial"/>
                <w:kern w:val="2"/>
                <w:sz w:val="20"/>
                <w:szCs w:val="20"/>
              </w:rPr>
              <w:t xml:space="preserve"> NAV</w:t>
            </w:r>
          </w:p>
        </w:tc>
      </w:tr>
      <w:tr w:rsidR="00B764EE" w:rsidRPr="00DE7079" w14:paraId="37FE5CE1" w14:textId="77777777" w:rsidTr="008F7BD4">
        <w:tc>
          <w:tcPr>
            <w:tcW w:w="710" w:type="dxa"/>
            <w:shd w:val="clear" w:color="auto" w:fill="auto"/>
          </w:tcPr>
          <w:p w14:paraId="720818CA" w14:textId="45E240A2" w:rsidR="00B764EE" w:rsidRPr="008F7BD4" w:rsidRDefault="00B764EE" w:rsidP="00887F23">
            <w:pPr>
              <w:tabs>
                <w:tab w:val="left" w:pos="576"/>
                <w:tab w:val="left" w:pos="1296"/>
              </w:tabs>
              <w:spacing w:line="0" w:lineRule="atLeast"/>
              <w:rPr>
                <w:rFonts w:ascii="Arial" w:hAnsi="Arial" w:cs="Arial"/>
                <w:sz w:val="20"/>
                <w:szCs w:val="20"/>
              </w:rPr>
            </w:pPr>
          </w:p>
        </w:tc>
        <w:tc>
          <w:tcPr>
            <w:tcW w:w="424" w:type="dxa"/>
            <w:shd w:val="clear" w:color="auto" w:fill="auto"/>
          </w:tcPr>
          <w:p w14:paraId="3BABE29D" w14:textId="77777777" w:rsidR="00B764EE" w:rsidRPr="008F7BD4" w:rsidRDefault="00B764EE" w:rsidP="00887F23">
            <w:pPr>
              <w:tabs>
                <w:tab w:val="left" w:pos="576"/>
                <w:tab w:val="left" w:pos="1296"/>
              </w:tabs>
              <w:spacing w:line="0" w:lineRule="atLeast"/>
              <w:ind w:left="252" w:hanging="252"/>
              <w:rPr>
                <w:rFonts w:ascii="Arial" w:hAnsi="Arial" w:cs="Arial"/>
                <w:sz w:val="20"/>
                <w:szCs w:val="20"/>
              </w:rPr>
            </w:pPr>
          </w:p>
        </w:tc>
        <w:tc>
          <w:tcPr>
            <w:tcW w:w="8292" w:type="dxa"/>
            <w:shd w:val="clear" w:color="auto" w:fill="auto"/>
          </w:tcPr>
          <w:p w14:paraId="65D36405" w14:textId="56E5B191" w:rsidR="006D3BCF" w:rsidRPr="008F7BD4" w:rsidRDefault="006D3BCF" w:rsidP="006D3BCF">
            <w:pPr>
              <w:pStyle w:val="ListParagraph"/>
              <w:numPr>
                <w:ilvl w:val="0"/>
                <w:numId w:val="88"/>
              </w:numPr>
              <w:tabs>
                <w:tab w:val="left" w:pos="318"/>
                <w:tab w:val="left" w:pos="1296"/>
              </w:tabs>
              <w:spacing w:line="0" w:lineRule="atLeast"/>
              <w:ind w:left="318" w:hanging="427"/>
              <w:rPr>
                <w:rFonts w:ascii="Arial" w:hAnsi="Arial" w:cs="Arial"/>
                <w:kern w:val="2"/>
                <w:sz w:val="20"/>
                <w:szCs w:val="20"/>
              </w:rPr>
            </w:pPr>
            <w:r w:rsidRPr="008F7BD4">
              <w:rPr>
                <w:rFonts w:ascii="Arial" w:hAnsi="Arial" w:cs="Arial"/>
                <w:kern w:val="2"/>
                <w:sz w:val="20"/>
                <w:szCs w:val="20"/>
              </w:rPr>
              <w:t>in relation to (2)(i) above, the Swiss fund(s) may use derivatives under the following circumstance(s) (</w:t>
            </w:r>
            <w:r w:rsidRPr="008F7BD4">
              <w:rPr>
                <w:rFonts w:ascii="Arial" w:hAnsi="Arial" w:cs="Arial"/>
                <w:i/>
                <w:kern w:val="2"/>
                <w:sz w:val="20"/>
                <w:szCs w:val="20"/>
              </w:rPr>
              <w:t>please tick all the applicable boxes</w:t>
            </w:r>
            <w:r w:rsidRPr="008F7BD4">
              <w:rPr>
                <w:rFonts w:ascii="Arial" w:hAnsi="Arial" w:cs="Arial"/>
                <w:kern w:val="2"/>
                <w:sz w:val="20"/>
                <w:szCs w:val="20"/>
              </w:rPr>
              <w:t>), and the net derivative exposure</w:t>
            </w:r>
            <w:r w:rsidRPr="008F7BD4">
              <w:rPr>
                <w:rFonts w:ascii="Arial" w:hAnsi="Arial" w:cs="Arial"/>
                <w:kern w:val="2"/>
                <w:sz w:val="20"/>
                <w:szCs w:val="20"/>
                <w:vertAlign w:val="superscript"/>
              </w:rPr>
              <w:t>4</w:t>
            </w:r>
            <w:r w:rsidRPr="008F7BD4">
              <w:rPr>
                <w:rFonts w:ascii="Arial" w:hAnsi="Arial" w:cs="Arial"/>
                <w:kern w:val="2"/>
                <w:sz w:val="20"/>
                <w:szCs w:val="20"/>
              </w:rPr>
              <w:t xml:space="preserve"> stated in (2)(i) above</w:t>
            </w:r>
            <w:r w:rsidR="009F223B" w:rsidRPr="008F7BD4">
              <w:rPr>
                <w:rFonts w:ascii="Arial" w:hAnsi="Arial" w:cs="Arial"/>
                <w:kern w:val="2"/>
                <w:sz w:val="20"/>
                <w:szCs w:val="20"/>
              </w:rPr>
              <w:t xml:space="preserve"> and disclosed in the KFS</w:t>
            </w:r>
            <w:r w:rsidRPr="008F7BD4">
              <w:rPr>
                <w:rFonts w:ascii="Arial" w:hAnsi="Arial" w:cs="Arial"/>
                <w:kern w:val="2"/>
                <w:sz w:val="20"/>
                <w:szCs w:val="20"/>
              </w:rPr>
              <w:t xml:space="preserve"> has been calculated excluding these usage in accordance with the Derivative Guide</w:t>
            </w:r>
            <w:r w:rsidRPr="008F7BD4">
              <w:rPr>
                <w:rFonts w:ascii="Arial" w:hAnsi="Arial" w:cs="Arial"/>
                <w:kern w:val="2"/>
                <w:sz w:val="20"/>
                <w:szCs w:val="20"/>
                <w:vertAlign w:val="superscript"/>
              </w:rPr>
              <w:t>1</w:t>
            </w:r>
            <w:r w:rsidR="00362B3A">
              <w:rPr>
                <w:rFonts w:ascii="Arial" w:hAnsi="Arial" w:cs="Arial"/>
                <w:kern w:val="2"/>
                <w:sz w:val="20"/>
                <w:szCs w:val="20"/>
                <w:vertAlign w:val="superscript"/>
              </w:rPr>
              <w:t>9</w:t>
            </w:r>
            <w:r w:rsidRPr="008F7BD4">
              <w:rPr>
                <w:rFonts w:ascii="Arial" w:hAnsi="Arial" w:cs="Arial"/>
                <w:kern w:val="2"/>
                <w:sz w:val="20"/>
                <w:szCs w:val="20"/>
              </w:rPr>
              <w:t xml:space="preserve">: </w:t>
            </w:r>
          </w:p>
          <w:p w14:paraId="79B10B06" w14:textId="64FA1A8B" w:rsidR="006D3BCF" w:rsidRPr="008F7BD4" w:rsidRDefault="006D3BCF" w:rsidP="006D3BCF">
            <w:pPr>
              <w:tabs>
                <w:tab w:val="left" w:pos="576"/>
                <w:tab w:val="left" w:pos="1296"/>
              </w:tabs>
              <w:spacing w:line="0" w:lineRule="atLeast"/>
              <w:ind w:left="601" w:hanging="283"/>
              <w:rPr>
                <w:rFonts w:ascii="Arial" w:hAnsi="Arial" w:cs="Arial"/>
                <w:i/>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Netting, hedging or risk mitigation</w:t>
            </w:r>
          </w:p>
          <w:p w14:paraId="1800E503" w14:textId="6E55E24A" w:rsidR="006D3BCF" w:rsidRPr="008F7BD4" w:rsidRDefault="006D3BCF" w:rsidP="006D3BCF">
            <w:pPr>
              <w:tabs>
                <w:tab w:val="left" w:pos="576"/>
                <w:tab w:val="left" w:pos="1296"/>
              </w:tabs>
              <w:spacing w:line="0" w:lineRule="atLeast"/>
              <w:ind w:left="601" w:hanging="283"/>
              <w:rPr>
                <w:rFonts w:ascii="Arial" w:hAnsi="Arial" w:cs="Arial"/>
                <w:i/>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Cash flow management</w:t>
            </w:r>
          </w:p>
          <w:p w14:paraId="755E5311" w14:textId="6CF74989" w:rsidR="006D3BCF" w:rsidRPr="008F7BD4" w:rsidRDefault="006D3BCF" w:rsidP="006D3BCF">
            <w:pPr>
              <w:tabs>
                <w:tab w:val="left" w:pos="576"/>
                <w:tab w:val="left" w:pos="1296"/>
              </w:tabs>
              <w:spacing w:line="0" w:lineRule="atLeast"/>
              <w:ind w:left="601" w:hanging="283"/>
              <w:rPr>
                <w:rFonts w:ascii="Arial" w:hAnsi="Arial" w:cs="Arial"/>
                <w:i/>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Market access or exposure replication (without incremental leverage at portfolio level</w:t>
            </w:r>
            <w:r w:rsidR="009F223B" w:rsidRPr="008F7BD4">
              <w:rPr>
                <w:rFonts w:ascii="Arial" w:hAnsi="Arial" w:cs="Arial"/>
                <w:kern w:val="2"/>
                <w:sz w:val="20"/>
                <w:szCs w:val="20"/>
              </w:rPr>
              <w:t xml:space="preserve"> of the Swiss fund(s)</w:t>
            </w:r>
            <w:r w:rsidRPr="008F7BD4">
              <w:rPr>
                <w:rFonts w:ascii="Arial" w:hAnsi="Arial" w:cs="Arial"/>
                <w:kern w:val="2"/>
                <w:sz w:val="20"/>
                <w:szCs w:val="20"/>
              </w:rPr>
              <w:t>)</w:t>
            </w:r>
          </w:p>
          <w:p w14:paraId="032DFF13" w14:textId="6913845E" w:rsidR="006D3BCF" w:rsidRPr="008F7BD4" w:rsidRDefault="006D3BCF" w:rsidP="006D3BCF">
            <w:pPr>
              <w:tabs>
                <w:tab w:val="left" w:pos="576"/>
                <w:tab w:val="left" w:pos="1296"/>
              </w:tabs>
              <w:spacing w:line="0" w:lineRule="atLeast"/>
              <w:ind w:left="601" w:hanging="283"/>
              <w:rPr>
                <w:rFonts w:ascii="Arial" w:hAnsi="Arial" w:cs="Arial"/>
                <w:i/>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Investment in conventional convertible bonds</w:t>
            </w:r>
          </w:p>
          <w:p w14:paraId="4C2163CC" w14:textId="77777777" w:rsidR="00B764EE" w:rsidRPr="008F7BD4" w:rsidRDefault="00B764EE" w:rsidP="00887F23">
            <w:pPr>
              <w:tabs>
                <w:tab w:val="left" w:pos="576"/>
                <w:tab w:val="left" w:pos="1296"/>
              </w:tabs>
              <w:spacing w:line="0" w:lineRule="atLeast"/>
              <w:ind w:left="318" w:hanging="318"/>
              <w:rPr>
                <w:rFonts w:ascii="Arial" w:hAnsi="Arial" w:cs="Arial"/>
                <w:kern w:val="2"/>
                <w:sz w:val="20"/>
                <w:szCs w:val="20"/>
              </w:rPr>
            </w:pPr>
          </w:p>
        </w:tc>
      </w:tr>
      <w:tr w:rsidR="006D3BCF" w:rsidRPr="00DE7079" w14:paraId="7BE61D1B" w14:textId="77777777" w:rsidTr="00B764EE">
        <w:tc>
          <w:tcPr>
            <w:tcW w:w="710" w:type="dxa"/>
            <w:shd w:val="clear" w:color="auto" w:fill="auto"/>
          </w:tcPr>
          <w:p w14:paraId="6E4F6123" w14:textId="77777777" w:rsidR="006D3BCF" w:rsidRPr="008F7BD4" w:rsidRDefault="006D3BCF" w:rsidP="00887F23">
            <w:pPr>
              <w:tabs>
                <w:tab w:val="left" w:pos="576"/>
                <w:tab w:val="left" w:pos="1296"/>
              </w:tabs>
              <w:spacing w:line="0" w:lineRule="atLeast"/>
              <w:rPr>
                <w:rFonts w:ascii="Arial" w:hAnsi="Arial" w:cs="Arial"/>
                <w:sz w:val="20"/>
                <w:szCs w:val="20"/>
              </w:rPr>
            </w:pPr>
          </w:p>
        </w:tc>
        <w:tc>
          <w:tcPr>
            <w:tcW w:w="424" w:type="dxa"/>
            <w:shd w:val="clear" w:color="auto" w:fill="auto"/>
          </w:tcPr>
          <w:p w14:paraId="764E6091" w14:textId="77777777" w:rsidR="006D3BCF" w:rsidRPr="008F7BD4" w:rsidRDefault="006D3BCF" w:rsidP="00887F23">
            <w:pPr>
              <w:tabs>
                <w:tab w:val="left" w:pos="576"/>
                <w:tab w:val="left" w:pos="1296"/>
              </w:tabs>
              <w:spacing w:line="0" w:lineRule="atLeast"/>
              <w:ind w:left="252" w:hanging="252"/>
              <w:rPr>
                <w:rFonts w:ascii="Arial" w:hAnsi="Arial" w:cs="Arial"/>
                <w:sz w:val="20"/>
                <w:szCs w:val="20"/>
              </w:rPr>
            </w:pPr>
          </w:p>
        </w:tc>
        <w:tc>
          <w:tcPr>
            <w:tcW w:w="8292" w:type="dxa"/>
            <w:shd w:val="clear" w:color="auto" w:fill="auto"/>
          </w:tcPr>
          <w:p w14:paraId="0C1F35B8" w14:textId="3D719B2E" w:rsidR="003E7E44" w:rsidRPr="008F7BD4" w:rsidRDefault="003E7E44" w:rsidP="003E7E44">
            <w:pPr>
              <w:pStyle w:val="ListParagraph"/>
              <w:numPr>
                <w:ilvl w:val="0"/>
                <w:numId w:val="88"/>
              </w:numPr>
              <w:tabs>
                <w:tab w:val="left" w:pos="318"/>
                <w:tab w:val="left" w:pos="1296"/>
              </w:tabs>
              <w:spacing w:line="0" w:lineRule="atLeast"/>
              <w:ind w:left="318" w:hanging="427"/>
              <w:rPr>
                <w:rFonts w:ascii="Arial" w:hAnsi="Arial" w:cs="Arial"/>
                <w:kern w:val="2"/>
                <w:sz w:val="20"/>
                <w:szCs w:val="20"/>
              </w:rPr>
            </w:pPr>
            <w:r w:rsidRPr="008F7BD4">
              <w:rPr>
                <w:rFonts w:ascii="Arial" w:hAnsi="Arial" w:cs="Arial"/>
                <w:kern w:val="2"/>
                <w:sz w:val="20"/>
                <w:szCs w:val="20"/>
              </w:rPr>
              <w:t>(</w:t>
            </w:r>
            <w:r w:rsidRPr="008F7BD4">
              <w:rPr>
                <w:rFonts w:ascii="Arial" w:hAnsi="Arial" w:cs="Arial"/>
                <w:i/>
                <w:kern w:val="2"/>
                <w:sz w:val="20"/>
                <w:szCs w:val="20"/>
              </w:rPr>
              <w:t>please tick if the Swiss fund(s) will use derivatives not referenced to the same underlying assets for hedging or risk mitigation purposes</w:t>
            </w:r>
            <w:r w:rsidRPr="008F7BD4">
              <w:rPr>
                <w:rFonts w:ascii="Arial" w:hAnsi="Arial" w:cs="Arial"/>
                <w:kern w:val="2"/>
                <w:sz w:val="20"/>
                <w:szCs w:val="20"/>
              </w:rPr>
              <w:t>) the use of derivatives by the Swiss fund(s) for hedging or risk mitigation purposes are in compliance with and w</w:t>
            </w:r>
            <w:r w:rsidR="009F223B" w:rsidRPr="008F7BD4">
              <w:rPr>
                <w:rFonts w:ascii="Arial" w:hAnsi="Arial" w:cs="Arial"/>
                <w:kern w:val="2"/>
                <w:sz w:val="20"/>
                <w:szCs w:val="20"/>
              </w:rPr>
              <w:t xml:space="preserve">ill continue to comply with </w:t>
            </w:r>
            <w:r w:rsidRPr="008F7BD4">
              <w:rPr>
                <w:rFonts w:ascii="Arial" w:hAnsi="Arial" w:cs="Arial"/>
                <w:kern w:val="2"/>
                <w:sz w:val="20"/>
                <w:szCs w:val="20"/>
              </w:rPr>
              <w:t>(i)</w:t>
            </w:r>
            <w:r w:rsidR="009F223B" w:rsidRPr="008F7BD4">
              <w:rPr>
                <w:rFonts w:ascii="Arial" w:hAnsi="Arial" w:cs="Arial"/>
                <w:kern w:val="2"/>
                <w:sz w:val="20"/>
                <w:szCs w:val="20"/>
              </w:rPr>
              <w:t xml:space="preserve"> the</w:t>
            </w:r>
            <w:r w:rsidRPr="008F7BD4">
              <w:rPr>
                <w:rFonts w:ascii="Arial" w:hAnsi="Arial" w:cs="Arial"/>
                <w:kern w:val="2"/>
                <w:sz w:val="20"/>
                <w:szCs w:val="20"/>
              </w:rPr>
              <w:t xml:space="preserve"> principles of hedging under 7.25 of the UT Code and (ii)</w:t>
            </w:r>
            <w:r w:rsidR="009F223B" w:rsidRPr="008F7BD4">
              <w:rPr>
                <w:rFonts w:ascii="Arial" w:hAnsi="Arial" w:cs="Arial"/>
                <w:kern w:val="2"/>
                <w:sz w:val="20"/>
                <w:szCs w:val="20"/>
              </w:rPr>
              <w:t xml:space="preserve"> the</w:t>
            </w:r>
            <w:r w:rsidRPr="008F7BD4">
              <w:rPr>
                <w:rFonts w:ascii="Arial" w:hAnsi="Arial" w:cs="Arial"/>
                <w:kern w:val="2"/>
                <w:sz w:val="20"/>
                <w:szCs w:val="20"/>
              </w:rPr>
              <w:t xml:space="preserve"> criteria</w:t>
            </w:r>
            <w:r w:rsidR="009F223B" w:rsidRPr="008F7BD4">
              <w:rPr>
                <w:rFonts w:ascii="Arial" w:hAnsi="Arial" w:cs="Arial"/>
                <w:kern w:val="2"/>
                <w:sz w:val="20"/>
                <w:szCs w:val="20"/>
              </w:rPr>
              <w:t xml:space="preserve"> as provided</w:t>
            </w:r>
            <w:r w:rsidRPr="008F7BD4">
              <w:rPr>
                <w:rFonts w:ascii="Arial" w:hAnsi="Arial" w:cs="Arial"/>
                <w:kern w:val="2"/>
                <w:sz w:val="20"/>
                <w:szCs w:val="20"/>
              </w:rPr>
              <w:t xml:space="preserve"> under </w:t>
            </w:r>
            <w:r w:rsidR="009F223B" w:rsidRPr="008F7BD4">
              <w:rPr>
                <w:rFonts w:ascii="Arial" w:hAnsi="Arial" w:cs="Arial"/>
                <w:kern w:val="2"/>
                <w:sz w:val="20"/>
                <w:szCs w:val="20"/>
              </w:rPr>
              <w:t>paragraph 17 under Chapter 3</w:t>
            </w:r>
            <w:r w:rsidRPr="008F7BD4">
              <w:rPr>
                <w:rFonts w:ascii="Arial" w:hAnsi="Arial" w:cs="Arial"/>
                <w:kern w:val="2"/>
                <w:sz w:val="20"/>
                <w:szCs w:val="20"/>
              </w:rPr>
              <w:t xml:space="preserve"> of the Derivative Guide</w:t>
            </w:r>
            <w:r w:rsidRPr="008F7BD4">
              <w:rPr>
                <w:rFonts w:ascii="Arial" w:hAnsi="Arial" w:cs="Arial"/>
                <w:kern w:val="2"/>
                <w:sz w:val="20"/>
                <w:szCs w:val="20"/>
                <w:vertAlign w:val="superscript"/>
              </w:rPr>
              <w:t>1</w:t>
            </w:r>
            <w:r w:rsidR="00362B3A" w:rsidRPr="00135F8C">
              <w:rPr>
                <w:rFonts w:ascii="Arial" w:hAnsi="Arial" w:cs="Arial"/>
                <w:kern w:val="2"/>
                <w:sz w:val="20"/>
                <w:szCs w:val="20"/>
                <w:vertAlign w:val="superscript"/>
              </w:rPr>
              <w:t>9</w:t>
            </w:r>
            <w:r w:rsidRPr="008F7BD4">
              <w:rPr>
                <w:rFonts w:ascii="Arial" w:hAnsi="Arial" w:cs="Arial"/>
                <w:kern w:val="2"/>
                <w:sz w:val="20"/>
                <w:szCs w:val="20"/>
              </w:rPr>
              <w:t>;</w:t>
            </w:r>
          </w:p>
          <w:p w14:paraId="37DB8766" w14:textId="77777777" w:rsidR="006D3BCF" w:rsidRPr="008F7BD4" w:rsidRDefault="006D3BCF" w:rsidP="00887F23">
            <w:pPr>
              <w:tabs>
                <w:tab w:val="left" w:pos="576"/>
                <w:tab w:val="left" w:pos="1296"/>
              </w:tabs>
              <w:spacing w:line="0" w:lineRule="atLeast"/>
              <w:ind w:left="318" w:hanging="318"/>
              <w:rPr>
                <w:rFonts w:ascii="Arial" w:hAnsi="Arial" w:cs="Arial"/>
                <w:kern w:val="2"/>
                <w:sz w:val="20"/>
                <w:szCs w:val="20"/>
              </w:rPr>
            </w:pPr>
          </w:p>
        </w:tc>
      </w:tr>
      <w:tr w:rsidR="003E4A36" w:rsidRPr="00DE7079" w14:paraId="0409A472" w14:textId="77777777" w:rsidTr="00887F23">
        <w:tc>
          <w:tcPr>
            <w:tcW w:w="710" w:type="dxa"/>
            <w:shd w:val="clear" w:color="auto" w:fill="auto"/>
          </w:tcPr>
          <w:p w14:paraId="39A8569A" w14:textId="3F1FDB4B" w:rsidR="003E4A36" w:rsidRPr="00C33FF9" w:rsidRDefault="003E7E44" w:rsidP="00887F23">
            <w:pPr>
              <w:tabs>
                <w:tab w:val="left" w:pos="576"/>
                <w:tab w:val="left" w:pos="1296"/>
              </w:tabs>
              <w:spacing w:line="0" w:lineRule="atLeast"/>
              <w:rPr>
                <w:rFonts w:ascii="新細明體" w:hAnsi="新細明體" w:cs="Arial"/>
                <w:kern w:val="2"/>
                <w:sz w:val="20"/>
                <w:szCs w:val="20"/>
                <w:highlight w:val="yellow"/>
              </w:rPr>
            </w:pPr>
            <w:r w:rsidRPr="008F7BD4">
              <w:rPr>
                <w:rFonts w:ascii="Arial" w:hAnsi="Arial" w:cs="Arial"/>
                <w:sz w:val="20"/>
                <w:szCs w:val="20"/>
              </w:rPr>
              <w:t>3.</w:t>
            </w:r>
          </w:p>
        </w:tc>
        <w:tc>
          <w:tcPr>
            <w:tcW w:w="8716" w:type="dxa"/>
            <w:gridSpan w:val="2"/>
            <w:shd w:val="clear" w:color="auto" w:fill="auto"/>
          </w:tcPr>
          <w:p w14:paraId="4D66B385" w14:textId="5209EDE4" w:rsidR="003E7E44" w:rsidRPr="008F7BD4" w:rsidRDefault="003E7E44" w:rsidP="003E7E44">
            <w:pPr>
              <w:tabs>
                <w:tab w:val="left" w:pos="576"/>
                <w:tab w:val="left" w:pos="1296"/>
              </w:tabs>
              <w:spacing w:line="0" w:lineRule="atLeast"/>
              <w:ind w:left="318" w:hanging="318"/>
              <w:rPr>
                <w:rFonts w:ascii="Arial" w:hAnsi="Arial" w:cs="Arial"/>
                <w:kern w:val="2"/>
                <w:sz w:val="20"/>
                <w:szCs w:val="20"/>
              </w:rPr>
            </w:pPr>
            <w:r w:rsidRPr="008F7BD4">
              <w:rPr>
                <w:rFonts w:ascii="新細明體" w:hAnsi="新細明體" w:cs="Arial"/>
                <w:kern w:val="2"/>
                <w:sz w:val="20"/>
                <w:szCs w:val="20"/>
              </w:rPr>
              <w:t>□</w:t>
            </w:r>
            <w:r w:rsidRPr="008F7BD4">
              <w:rPr>
                <w:rFonts w:ascii="Arial" w:hAnsi="Arial" w:cs="Arial"/>
                <w:kern w:val="2"/>
                <w:sz w:val="20"/>
                <w:szCs w:val="20"/>
              </w:rPr>
              <w:t xml:space="preserve"> </w:t>
            </w:r>
            <w:r w:rsidRPr="008F7BD4">
              <w:rPr>
                <w:rFonts w:ascii="Arial" w:hAnsi="Arial" w:cs="Arial"/>
                <w:i/>
                <w:kern w:val="2"/>
                <w:sz w:val="20"/>
                <w:szCs w:val="20"/>
              </w:rPr>
              <w:t xml:space="preserve">(please tick if the Swiss fund(s) fall(s) under 8.8 of the UT Code) </w:t>
            </w:r>
            <w:r w:rsidRPr="008F7BD4">
              <w:rPr>
                <w:rFonts w:ascii="Arial" w:hAnsi="Arial" w:cs="Arial"/>
                <w:kern w:val="2"/>
                <w:sz w:val="20"/>
                <w:szCs w:val="20"/>
              </w:rPr>
              <w:t>the Swiss fund(s) is/are fund(s) falling under 8.8 of the UT Code with net derivative exposure</w:t>
            </w:r>
            <w:r w:rsidRPr="008F7BD4">
              <w:rPr>
                <w:rFonts w:ascii="Arial" w:hAnsi="Arial" w:cs="Arial"/>
                <w:kern w:val="2"/>
                <w:sz w:val="20"/>
                <w:szCs w:val="20"/>
                <w:vertAlign w:val="superscript"/>
              </w:rPr>
              <w:t>4</w:t>
            </w:r>
            <w:r w:rsidRPr="008F7BD4">
              <w:rPr>
                <w:rFonts w:ascii="Arial" w:hAnsi="Arial" w:cs="Arial"/>
                <w:kern w:val="2"/>
                <w:sz w:val="20"/>
                <w:szCs w:val="20"/>
              </w:rPr>
              <w:t xml:space="preserve"> (calculated in accordance with the Derivative Guide</w:t>
            </w:r>
            <w:r w:rsidRPr="008F7BD4">
              <w:rPr>
                <w:rFonts w:ascii="Arial" w:hAnsi="Arial" w:cs="Arial"/>
                <w:kern w:val="2"/>
                <w:sz w:val="20"/>
                <w:szCs w:val="20"/>
                <w:vertAlign w:val="superscript"/>
              </w:rPr>
              <w:t>1</w:t>
            </w:r>
            <w:r w:rsidR="00362B3A" w:rsidRPr="00135F8C">
              <w:rPr>
                <w:rFonts w:ascii="Arial" w:hAnsi="Arial" w:cs="Arial"/>
                <w:kern w:val="2"/>
                <w:sz w:val="20"/>
                <w:szCs w:val="20"/>
                <w:vertAlign w:val="superscript"/>
              </w:rPr>
              <w:t>9</w:t>
            </w:r>
            <w:r w:rsidRPr="008F7BD4">
              <w:rPr>
                <w:rFonts w:ascii="Arial" w:hAnsi="Arial" w:cs="Arial"/>
                <w:kern w:val="2"/>
                <w:sz w:val="20"/>
                <w:szCs w:val="20"/>
              </w:rPr>
              <w:t xml:space="preserve">) </w:t>
            </w:r>
            <w:r w:rsidR="009F223B" w:rsidRPr="008F7BD4">
              <w:rPr>
                <w:rFonts w:ascii="Arial" w:hAnsi="Arial" w:cs="Arial"/>
                <w:kern w:val="2"/>
                <w:sz w:val="20"/>
                <w:szCs w:val="20"/>
              </w:rPr>
              <w:t>of more than 50% of the</w:t>
            </w:r>
            <w:r w:rsidRPr="008F7BD4">
              <w:rPr>
                <w:rFonts w:ascii="Arial" w:hAnsi="Arial" w:cs="Arial"/>
                <w:kern w:val="2"/>
                <w:sz w:val="20"/>
                <w:szCs w:val="20"/>
              </w:rPr>
              <w:t xml:space="preserve"> NAV</w:t>
            </w:r>
            <w:r w:rsidR="009F223B" w:rsidRPr="008F7BD4">
              <w:rPr>
                <w:rFonts w:ascii="Arial" w:hAnsi="Arial" w:cs="Arial"/>
                <w:kern w:val="2"/>
                <w:sz w:val="20"/>
                <w:szCs w:val="20"/>
              </w:rPr>
              <w:t xml:space="preserve"> of the Swiss fund(s)</w:t>
            </w:r>
            <w:r w:rsidRPr="008F7BD4">
              <w:rPr>
                <w:rFonts w:ascii="Arial" w:hAnsi="Arial" w:cs="Arial"/>
                <w:kern w:val="2"/>
                <w:sz w:val="20"/>
                <w:szCs w:val="20"/>
              </w:rPr>
              <w:t xml:space="preserve">; </w:t>
            </w:r>
          </w:p>
          <w:p w14:paraId="0A0F324F" w14:textId="4E48796A" w:rsidR="003E4A36" w:rsidRPr="008F7BD4" w:rsidRDefault="003E4A36" w:rsidP="00887F23">
            <w:pPr>
              <w:tabs>
                <w:tab w:val="left" w:pos="576"/>
                <w:tab w:val="left" w:pos="1296"/>
              </w:tabs>
              <w:spacing w:line="0" w:lineRule="atLeast"/>
              <w:rPr>
                <w:rFonts w:ascii="Arial" w:hAnsi="Arial" w:cs="Arial"/>
                <w:kern w:val="2"/>
                <w:sz w:val="20"/>
                <w:szCs w:val="20"/>
              </w:rPr>
            </w:pPr>
          </w:p>
        </w:tc>
      </w:tr>
      <w:tr w:rsidR="003E7E44" w:rsidRPr="00DE7079" w14:paraId="39CA15A5" w14:textId="77777777" w:rsidTr="00887F23">
        <w:tc>
          <w:tcPr>
            <w:tcW w:w="710" w:type="dxa"/>
            <w:shd w:val="clear" w:color="auto" w:fill="auto"/>
          </w:tcPr>
          <w:p w14:paraId="1BC10F6A" w14:textId="6390A53C" w:rsidR="003E7E44" w:rsidRPr="008F7BD4" w:rsidRDefault="003E7E44" w:rsidP="00887F23">
            <w:pPr>
              <w:tabs>
                <w:tab w:val="left" w:pos="576"/>
                <w:tab w:val="left" w:pos="1296"/>
              </w:tabs>
              <w:spacing w:line="0" w:lineRule="atLeast"/>
              <w:rPr>
                <w:rFonts w:ascii="Arial" w:hAnsi="Arial" w:cs="Arial"/>
                <w:sz w:val="20"/>
                <w:szCs w:val="20"/>
              </w:rPr>
            </w:pPr>
            <w:r w:rsidRPr="008F7BD4">
              <w:rPr>
                <w:rFonts w:ascii="Arial" w:hAnsi="Arial" w:cs="Arial"/>
                <w:sz w:val="20"/>
                <w:szCs w:val="20"/>
              </w:rPr>
              <w:t>4.</w:t>
            </w:r>
          </w:p>
        </w:tc>
        <w:tc>
          <w:tcPr>
            <w:tcW w:w="8716" w:type="dxa"/>
            <w:gridSpan w:val="2"/>
            <w:shd w:val="clear" w:color="auto" w:fill="auto"/>
          </w:tcPr>
          <w:p w14:paraId="58791FE9" w14:textId="6A2DFA90" w:rsidR="003E7E44" w:rsidRPr="008F7BD4" w:rsidRDefault="003E7E44" w:rsidP="009F223B">
            <w:pPr>
              <w:tabs>
                <w:tab w:val="left" w:pos="576"/>
                <w:tab w:val="left" w:pos="1296"/>
              </w:tabs>
              <w:spacing w:line="0" w:lineRule="atLeast"/>
              <w:ind w:left="318" w:hanging="318"/>
              <w:rPr>
                <w:rFonts w:ascii="Arial" w:hAnsi="Arial" w:cs="Arial"/>
                <w:kern w:val="2"/>
                <w:sz w:val="20"/>
                <w:szCs w:val="20"/>
              </w:rPr>
            </w:pPr>
            <w:r w:rsidRPr="008F7BD4">
              <w:rPr>
                <w:rFonts w:ascii="Arial" w:hAnsi="Arial" w:cs="Arial"/>
                <w:kern w:val="2"/>
                <w:sz w:val="20"/>
                <w:szCs w:val="20"/>
              </w:rPr>
              <w:t>the Swiss fund(s) [is/are][is/are not] (please delete where appropriate) derivative fund(s)</w:t>
            </w:r>
          </w:p>
        </w:tc>
      </w:tr>
      <w:tr w:rsidR="003E7E44" w:rsidRPr="00DE7079" w14:paraId="40AB581E" w14:textId="77777777" w:rsidTr="00887F23">
        <w:tc>
          <w:tcPr>
            <w:tcW w:w="710" w:type="dxa"/>
            <w:shd w:val="clear" w:color="auto" w:fill="auto"/>
          </w:tcPr>
          <w:p w14:paraId="37837759" w14:textId="77777777" w:rsidR="003E7E44" w:rsidRPr="008F7BD4" w:rsidRDefault="003E7E44" w:rsidP="00887F23">
            <w:pPr>
              <w:tabs>
                <w:tab w:val="left" w:pos="576"/>
                <w:tab w:val="left" w:pos="1296"/>
              </w:tabs>
              <w:spacing w:line="0" w:lineRule="atLeast"/>
              <w:rPr>
                <w:rFonts w:ascii="Arial" w:hAnsi="Arial" w:cs="Arial"/>
                <w:sz w:val="20"/>
                <w:szCs w:val="20"/>
              </w:rPr>
            </w:pPr>
          </w:p>
        </w:tc>
        <w:tc>
          <w:tcPr>
            <w:tcW w:w="8716" w:type="dxa"/>
            <w:gridSpan w:val="2"/>
            <w:shd w:val="clear" w:color="auto" w:fill="auto"/>
          </w:tcPr>
          <w:p w14:paraId="49864FAC" w14:textId="77777777" w:rsidR="003E7E44" w:rsidRPr="008F7BD4" w:rsidRDefault="003E7E44" w:rsidP="003E7E44">
            <w:pPr>
              <w:tabs>
                <w:tab w:val="left" w:pos="576"/>
                <w:tab w:val="left" w:pos="1296"/>
              </w:tabs>
              <w:spacing w:line="0" w:lineRule="atLeast"/>
              <w:ind w:left="318" w:hanging="318"/>
              <w:rPr>
                <w:rFonts w:ascii="Arial" w:hAnsi="Arial" w:cs="Arial"/>
                <w:kern w:val="2"/>
                <w:sz w:val="20"/>
                <w:szCs w:val="20"/>
              </w:rPr>
            </w:pPr>
          </w:p>
        </w:tc>
      </w:tr>
      <w:tr w:rsidR="003E7E44" w:rsidRPr="00DE7079" w14:paraId="5C23C6DB" w14:textId="77777777" w:rsidTr="00887F23">
        <w:tc>
          <w:tcPr>
            <w:tcW w:w="710" w:type="dxa"/>
            <w:shd w:val="clear" w:color="auto" w:fill="auto"/>
          </w:tcPr>
          <w:p w14:paraId="571BC132" w14:textId="0F1906B5" w:rsidR="003E7E44" w:rsidRPr="008F7BD4" w:rsidRDefault="009E1F32" w:rsidP="00887F23">
            <w:pPr>
              <w:tabs>
                <w:tab w:val="left" w:pos="576"/>
                <w:tab w:val="left" w:pos="1296"/>
              </w:tabs>
              <w:spacing w:line="0" w:lineRule="atLeast"/>
              <w:rPr>
                <w:rFonts w:ascii="Arial" w:hAnsi="Arial" w:cs="Arial"/>
                <w:sz w:val="20"/>
                <w:szCs w:val="20"/>
              </w:rPr>
            </w:pPr>
            <w:r w:rsidRPr="008F7BD4">
              <w:rPr>
                <w:rFonts w:ascii="Arial" w:hAnsi="Arial" w:cs="Arial"/>
                <w:sz w:val="20"/>
                <w:szCs w:val="20"/>
              </w:rPr>
              <w:t>5.</w:t>
            </w:r>
          </w:p>
        </w:tc>
        <w:tc>
          <w:tcPr>
            <w:tcW w:w="8716" w:type="dxa"/>
            <w:gridSpan w:val="2"/>
            <w:shd w:val="clear" w:color="auto" w:fill="auto"/>
          </w:tcPr>
          <w:p w14:paraId="5ECF9213" w14:textId="6B5DFB8E" w:rsidR="003E7E44" w:rsidRPr="008F7BD4" w:rsidRDefault="009E1F32" w:rsidP="008F7BD4">
            <w:pPr>
              <w:tabs>
                <w:tab w:val="left" w:pos="576"/>
                <w:tab w:val="left" w:pos="1296"/>
              </w:tabs>
              <w:spacing w:line="0" w:lineRule="atLeast"/>
              <w:rPr>
                <w:rFonts w:ascii="Arial" w:hAnsi="Arial" w:cs="Arial"/>
                <w:kern w:val="2"/>
                <w:sz w:val="20"/>
                <w:szCs w:val="20"/>
              </w:rPr>
            </w:pPr>
            <w:r w:rsidRPr="008F7BD4">
              <w:rPr>
                <w:rFonts w:ascii="Arial" w:hAnsi="Arial" w:cs="Arial"/>
                <w:kern w:val="2"/>
                <w:sz w:val="20"/>
                <w:szCs w:val="20"/>
              </w:rPr>
              <w:t>all requirements and/or conditions set out in the Derivative Guide</w:t>
            </w:r>
            <w:r w:rsidRPr="008F7BD4">
              <w:rPr>
                <w:rFonts w:ascii="Arial" w:hAnsi="Arial" w:cs="Arial"/>
                <w:kern w:val="2"/>
                <w:sz w:val="20"/>
                <w:szCs w:val="20"/>
                <w:vertAlign w:val="superscript"/>
              </w:rPr>
              <w:t>1</w:t>
            </w:r>
            <w:r w:rsidR="00362B3A">
              <w:rPr>
                <w:rFonts w:ascii="Arial" w:hAnsi="Arial" w:cs="Arial"/>
                <w:kern w:val="2"/>
                <w:sz w:val="20"/>
                <w:szCs w:val="20"/>
                <w:vertAlign w:val="superscript"/>
              </w:rPr>
              <w:t>9</w:t>
            </w:r>
            <w:r w:rsidRPr="008F7BD4">
              <w:rPr>
                <w:rFonts w:ascii="Arial" w:hAnsi="Arial" w:cs="Arial"/>
                <w:kern w:val="2"/>
                <w:sz w:val="20"/>
                <w:szCs w:val="20"/>
              </w:rPr>
              <w:t>, as amended from time to time, have been and will be complied with by the Swiss fund(s); and</w:t>
            </w:r>
          </w:p>
        </w:tc>
      </w:tr>
      <w:tr w:rsidR="009E1F32" w:rsidRPr="00DE7079" w14:paraId="2DFC78C7" w14:textId="77777777" w:rsidTr="00887F23">
        <w:tc>
          <w:tcPr>
            <w:tcW w:w="710" w:type="dxa"/>
            <w:shd w:val="clear" w:color="auto" w:fill="auto"/>
          </w:tcPr>
          <w:p w14:paraId="4D3153C3" w14:textId="77777777" w:rsidR="009E1F32" w:rsidRPr="008F7BD4" w:rsidRDefault="009E1F32" w:rsidP="00887F23">
            <w:pPr>
              <w:tabs>
                <w:tab w:val="left" w:pos="576"/>
                <w:tab w:val="left" w:pos="1296"/>
              </w:tabs>
              <w:spacing w:line="0" w:lineRule="atLeast"/>
              <w:rPr>
                <w:rFonts w:ascii="Arial" w:hAnsi="Arial" w:cs="Arial"/>
                <w:sz w:val="20"/>
                <w:szCs w:val="20"/>
              </w:rPr>
            </w:pPr>
          </w:p>
        </w:tc>
        <w:tc>
          <w:tcPr>
            <w:tcW w:w="8716" w:type="dxa"/>
            <w:gridSpan w:val="2"/>
            <w:shd w:val="clear" w:color="auto" w:fill="auto"/>
          </w:tcPr>
          <w:p w14:paraId="78674CDB" w14:textId="77777777" w:rsidR="009E1F32" w:rsidRPr="008F7BD4" w:rsidRDefault="009E1F32" w:rsidP="003E7E44">
            <w:pPr>
              <w:tabs>
                <w:tab w:val="left" w:pos="576"/>
                <w:tab w:val="left" w:pos="1296"/>
              </w:tabs>
              <w:spacing w:line="0" w:lineRule="atLeast"/>
              <w:ind w:left="318" w:hanging="318"/>
              <w:rPr>
                <w:rFonts w:ascii="Arial" w:hAnsi="Arial" w:cs="Arial"/>
                <w:kern w:val="2"/>
                <w:sz w:val="20"/>
                <w:szCs w:val="20"/>
              </w:rPr>
            </w:pPr>
          </w:p>
        </w:tc>
      </w:tr>
      <w:tr w:rsidR="009E1F32" w:rsidRPr="00C42611" w14:paraId="63DB94B7" w14:textId="77777777" w:rsidTr="00887F23">
        <w:tc>
          <w:tcPr>
            <w:tcW w:w="710" w:type="dxa"/>
            <w:shd w:val="clear" w:color="auto" w:fill="auto"/>
          </w:tcPr>
          <w:p w14:paraId="3D537ED4" w14:textId="79E51CC0" w:rsidR="009E1F32" w:rsidRPr="008F7BD4" w:rsidRDefault="009E1F32" w:rsidP="00887F23">
            <w:pPr>
              <w:tabs>
                <w:tab w:val="left" w:pos="576"/>
                <w:tab w:val="left" w:pos="1296"/>
              </w:tabs>
              <w:spacing w:line="0" w:lineRule="atLeast"/>
              <w:rPr>
                <w:rFonts w:ascii="Arial" w:hAnsi="Arial" w:cs="Arial"/>
                <w:sz w:val="20"/>
                <w:szCs w:val="20"/>
              </w:rPr>
            </w:pPr>
            <w:r w:rsidRPr="008F7BD4">
              <w:rPr>
                <w:rFonts w:ascii="Arial" w:hAnsi="Arial" w:cs="Arial"/>
                <w:sz w:val="20"/>
                <w:szCs w:val="20"/>
              </w:rPr>
              <w:t>6.</w:t>
            </w:r>
          </w:p>
        </w:tc>
        <w:tc>
          <w:tcPr>
            <w:tcW w:w="8716" w:type="dxa"/>
            <w:gridSpan w:val="2"/>
            <w:shd w:val="clear" w:color="auto" w:fill="auto"/>
          </w:tcPr>
          <w:p w14:paraId="473553C5" w14:textId="0B92E544" w:rsidR="009E1F32" w:rsidRPr="008F7BD4" w:rsidRDefault="009E1F32" w:rsidP="009F223B">
            <w:pPr>
              <w:tabs>
                <w:tab w:val="left" w:pos="576"/>
                <w:tab w:val="left" w:pos="1296"/>
              </w:tabs>
              <w:spacing w:line="0" w:lineRule="atLeast"/>
              <w:rPr>
                <w:rFonts w:ascii="Arial" w:hAnsi="Arial" w:cs="Arial"/>
                <w:kern w:val="2"/>
                <w:sz w:val="20"/>
                <w:szCs w:val="20"/>
              </w:rPr>
            </w:pPr>
            <w:r w:rsidRPr="008F7BD4">
              <w:rPr>
                <w:rFonts w:ascii="Arial" w:hAnsi="Arial" w:cs="Arial"/>
                <w:kern w:val="2"/>
                <w:sz w:val="20"/>
                <w:szCs w:val="20"/>
              </w:rPr>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under (4) </w:t>
            </w:r>
            <w:r w:rsidR="009F223B" w:rsidRPr="008F7BD4">
              <w:rPr>
                <w:rFonts w:ascii="Arial" w:hAnsi="Arial" w:cs="Arial"/>
                <w:kern w:val="2"/>
                <w:sz w:val="20"/>
                <w:szCs w:val="20"/>
              </w:rPr>
              <w:t xml:space="preserve">of Part 4 of this Annex E </w:t>
            </w:r>
            <w:r w:rsidRPr="008F7BD4">
              <w:rPr>
                <w:rFonts w:ascii="Arial" w:hAnsi="Arial" w:cs="Arial"/>
                <w:kern w:val="2"/>
                <w:sz w:val="20"/>
                <w:szCs w:val="20"/>
              </w:rPr>
              <w:t>in connection with the use of derivatives by the Swiss fund(s)</w:t>
            </w:r>
          </w:p>
        </w:tc>
      </w:tr>
      <w:tr w:rsidR="00EF2D27" w:rsidRPr="00C42611" w14:paraId="1148DBB2" w14:textId="77777777" w:rsidTr="00887F23">
        <w:tc>
          <w:tcPr>
            <w:tcW w:w="710" w:type="dxa"/>
            <w:shd w:val="clear" w:color="auto" w:fill="auto"/>
          </w:tcPr>
          <w:p w14:paraId="028649E6" w14:textId="77777777" w:rsidR="00EF2D27" w:rsidRPr="008F7BD4" w:rsidRDefault="00EF2D27" w:rsidP="00887F23">
            <w:pPr>
              <w:tabs>
                <w:tab w:val="left" w:pos="576"/>
                <w:tab w:val="left" w:pos="1296"/>
              </w:tabs>
              <w:spacing w:line="0" w:lineRule="atLeast"/>
              <w:rPr>
                <w:rFonts w:ascii="Arial" w:hAnsi="Arial" w:cs="Arial"/>
                <w:sz w:val="20"/>
                <w:szCs w:val="20"/>
              </w:rPr>
            </w:pPr>
          </w:p>
        </w:tc>
        <w:tc>
          <w:tcPr>
            <w:tcW w:w="8716" w:type="dxa"/>
            <w:gridSpan w:val="2"/>
            <w:shd w:val="clear" w:color="auto" w:fill="auto"/>
          </w:tcPr>
          <w:p w14:paraId="74CDABE8" w14:textId="77777777" w:rsidR="00EF2D27" w:rsidRDefault="00EF2D27" w:rsidP="009E1F32">
            <w:pPr>
              <w:tabs>
                <w:tab w:val="left" w:pos="576"/>
                <w:tab w:val="left" w:pos="1296"/>
              </w:tabs>
              <w:spacing w:line="0" w:lineRule="atLeast"/>
              <w:rPr>
                <w:rFonts w:ascii="Arial" w:hAnsi="Arial" w:cs="Arial"/>
                <w:kern w:val="2"/>
                <w:sz w:val="20"/>
                <w:szCs w:val="20"/>
                <w:highlight w:val="yellow"/>
              </w:rPr>
            </w:pPr>
          </w:p>
        </w:tc>
      </w:tr>
      <w:tr w:rsidR="00EF2D27" w:rsidRPr="00C42611" w14:paraId="0884B6D1" w14:textId="77777777" w:rsidTr="00887F23">
        <w:tc>
          <w:tcPr>
            <w:tcW w:w="710" w:type="dxa"/>
            <w:shd w:val="clear" w:color="auto" w:fill="auto"/>
          </w:tcPr>
          <w:p w14:paraId="54F6F45E" w14:textId="77777777" w:rsidR="00EF2D27" w:rsidRPr="008F7BD4" w:rsidRDefault="00EF2D27" w:rsidP="00887F23">
            <w:pPr>
              <w:tabs>
                <w:tab w:val="left" w:pos="576"/>
                <w:tab w:val="left" w:pos="1296"/>
              </w:tabs>
              <w:spacing w:line="0" w:lineRule="atLeast"/>
              <w:rPr>
                <w:rFonts w:ascii="Arial" w:hAnsi="Arial" w:cs="Arial"/>
                <w:sz w:val="20"/>
                <w:szCs w:val="20"/>
              </w:rPr>
            </w:pPr>
          </w:p>
        </w:tc>
        <w:tc>
          <w:tcPr>
            <w:tcW w:w="8716" w:type="dxa"/>
            <w:gridSpan w:val="2"/>
            <w:shd w:val="clear" w:color="auto" w:fill="auto"/>
          </w:tcPr>
          <w:p w14:paraId="21099ACF" w14:textId="77777777" w:rsidR="00EF2D27" w:rsidRDefault="00EF2D27" w:rsidP="009E1F32">
            <w:pPr>
              <w:tabs>
                <w:tab w:val="left" w:pos="576"/>
                <w:tab w:val="left" w:pos="1296"/>
              </w:tabs>
              <w:spacing w:line="0" w:lineRule="atLeast"/>
              <w:rPr>
                <w:rFonts w:ascii="Arial" w:hAnsi="Arial" w:cs="Arial"/>
                <w:kern w:val="2"/>
                <w:sz w:val="20"/>
                <w:szCs w:val="20"/>
                <w:highlight w:val="yellow"/>
              </w:rPr>
            </w:pPr>
          </w:p>
        </w:tc>
      </w:tr>
      <w:tr w:rsidR="00EF2D27" w:rsidRPr="00C42611" w14:paraId="2E6BCDA3" w14:textId="77777777" w:rsidTr="00887F23">
        <w:tc>
          <w:tcPr>
            <w:tcW w:w="9426" w:type="dxa"/>
            <w:gridSpan w:val="3"/>
            <w:shd w:val="clear" w:color="auto" w:fill="auto"/>
          </w:tcPr>
          <w:p w14:paraId="4F4E8F39" w14:textId="024CDA9E" w:rsidR="00EF2D27" w:rsidRPr="008F7BD4" w:rsidRDefault="009F223B" w:rsidP="009E1F32">
            <w:pPr>
              <w:tabs>
                <w:tab w:val="left" w:pos="576"/>
                <w:tab w:val="left" w:pos="1296"/>
              </w:tabs>
              <w:spacing w:line="0" w:lineRule="atLeast"/>
              <w:rPr>
                <w:rFonts w:ascii="Arial" w:hAnsi="Arial" w:cs="Arial"/>
                <w:b/>
                <w:sz w:val="20"/>
                <w:szCs w:val="20"/>
                <w:u w:val="single"/>
              </w:rPr>
            </w:pPr>
            <w:r w:rsidRPr="008F7BD4">
              <w:rPr>
                <w:rFonts w:ascii="Arial" w:hAnsi="Arial" w:cs="Arial"/>
                <w:b/>
                <w:sz w:val="20"/>
                <w:szCs w:val="20"/>
                <w:u w:val="single"/>
              </w:rPr>
              <w:t xml:space="preserve">Part 4 - </w:t>
            </w:r>
            <w:r w:rsidR="00EF2D27" w:rsidRPr="008F7BD4">
              <w:rPr>
                <w:rFonts w:ascii="Arial" w:hAnsi="Arial" w:cs="Arial"/>
                <w:b/>
                <w:sz w:val="20"/>
                <w:szCs w:val="20"/>
                <w:u w:val="single"/>
              </w:rPr>
              <w:t>General</w:t>
            </w:r>
          </w:p>
          <w:p w14:paraId="006E9C38" w14:textId="5AE7B779" w:rsidR="00EF2D27" w:rsidRPr="008F7BD4" w:rsidRDefault="00EF2D27" w:rsidP="009E1F32">
            <w:pPr>
              <w:tabs>
                <w:tab w:val="left" w:pos="576"/>
                <w:tab w:val="left" w:pos="1296"/>
              </w:tabs>
              <w:spacing w:line="0" w:lineRule="atLeast"/>
              <w:rPr>
                <w:rFonts w:ascii="Arial" w:hAnsi="Arial" w:cs="Arial"/>
                <w:kern w:val="2"/>
                <w:sz w:val="20"/>
                <w:szCs w:val="20"/>
                <w:u w:val="single"/>
              </w:rPr>
            </w:pPr>
          </w:p>
        </w:tc>
      </w:tr>
      <w:tr w:rsidR="00EF2D27" w:rsidRPr="00C42611" w14:paraId="12BBA661" w14:textId="77777777" w:rsidTr="00887F23">
        <w:tc>
          <w:tcPr>
            <w:tcW w:w="9426" w:type="dxa"/>
            <w:gridSpan w:val="3"/>
            <w:shd w:val="clear" w:color="auto" w:fill="auto"/>
          </w:tcPr>
          <w:p w14:paraId="257071BE" w14:textId="77777777" w:rsidR="009F223B" w:rsidRDefault="00EF2D27" w:rsidP="009E1F32">
            <w:pPr>
              <w:tabs>
                <w:tab w:val="left" w:pos="576"/>
                <w:tab w:val="left" w:pos="1296"/>
              </w:tabs>
              <w:spacing w:line="0" w:lineRule="atLeast"/>
              <w:rPr>
                <w:rFonts w:ascii="Arial" w:hAnsi="Arial" w:cs="Arial"/>
                <w:kern w:val="2"/>
                <w:sz w:val="20"/>
                <w:szCs w:val="20"/>
              </w:rPr>
            </w:pPr>
            <w:r w:rsidRPr="008F7BD4">
              <w:rPr>
                <w:rFonts w:ascii="Arial" w:hAnsi="Arial" w:cs="Arial"/>
                <w:kern w:val="2"/>
                <w:sz w:val="20"/>
                <w:szCs w:val="20"/>
              </w:rPr>
              <w:t>We confirm that all information contained in this confirmation are true and accurate</w:t>
            </w:r>
            <w:r w:rsidR="009F223B">
              <w:rPr>
                <w:rFonts w:ascii="Arial" w:hAnsi="Arial" w:cs="Arial"/>
                <w:kern w:val="2"/>
                <w:sz w:val="20"/>
                <w:szCs w:val="20"/>
              </w:rPr>
              <w:t>; and unless otherwise specifically allowed for in this confirmation, no deletion, addition or amendment has been made to the standard template of this confirmation as published on the SFC website</w:t>
            </w:r>
            <w:r w:rsidRPr="008F7BD4">
              <w:rPr>
                <w:rFonts w:ascii="Arial" w:hAnsi="Arial" w:cs="Arial"/>
                <w:kern w:val="2"/>
                <w:sz w:val="20"/>
                <w:szCs w:val="20"/>
              </w:rPr>
              <w:t xml:space="preserve">. </w:t>
            </w:r>
          </w:p>
          <w:p w14:paraId="52D8F58B" w14:textId="77777777" w:rsidR="009F223B" w:rsidRDefault="009F223B" w:rsidP="009E1F32">
            <w:pPr>
              <w:tabs>
                <w:tab w:val="left" w:pos="576"/>
                <w:tab w:val="left" w:pos="1296"/>
              </w:tabs>
              <w:spacing w:line="0" w:lineRule="atLeast"/>
              <w:rPr>
                <w:rFonts w:ascii="Arial" w:hAnsi="Arial" w:cs="Arial"/>
                <w:kern w:val="2"/>
                <w:sz w:val="20"/>
                <w:szCs w:val="20"/>
              </w:rPr>
            </w:pPr>
          </w:p>
          <w:p w14:paraId="2895B7DF" w14:textId="367CD1AF" w:rsidR="00EF2D27" w:rsidRPr="008F7BD4" w:rsidRDefault="00EF2D27" w:rsidP="009F223B">
            <w:pPr>
              <w:tabs>
                <w:tab w:val="left" w:pos="576"/>
                <w:tab w:val="left" w:pos="1296"/>
              </w:tabs>
              <w:spacing w:line="0" w:lineRule="atLeast"/>
              <w:rPr>
                <w:rFonts w:ascii="Arial" w:hAnsi="Arial" w:cs="Arial"/>
                <w:kern w:val="2"/>
                <w:sz w:val="20"/>
                <w:szCs w:val="20"/>
              </w:rPr>
            </w:pPr>
            <w:r w:rsidRPr="008F7BD4">
              <w:rPr>
                <w:rFonts w:ascii="Arial" w:hAnsi="Arial" w:cs="Arial"/>
                <w:kern w:val="2"/>
                <w:sz w:val="20"/>
                <w:szCs w:val="20"/>
              </w:rPr>
              <w:t xml:space="preserve">We acknowledge that the information posted on the SFC’s website to indicate whether the Swiss fund(s) is/are </w:t>
            </w:r>
            <w:r w:rsidR="009F223B">
              <w:rPr>
                <w:rFonts w:ascii="Arial" w:hAnsi="Arial" w:cs="Arial"/>
                <w:kern w:val="2"/>
                <w:sz w:val="20"/>
                <w:szCs w:val="20"/>
              </w:rPr>
              <w:t xml:space="preserve">or is not/are not </w:t>
            </w:r>
            <w:r w:rsidRPr="008F7BD4">
              <w:rPr>
                <w:rFonts w:ascii="Arial" w:hAnsi="Arial" w:cs="Arial"/>
                <w:kern w:val="2"/>
                <w:sz w:val="20"/>
                <w:szCs w:val="20"/>
              </w:rPr>
              <w:t>derivative fund(s)</w:t>
            </w:r>
            <w:r w:rsidR="009F223B">
              <w:rPr>
                <w:rFonts w:ascii="Arial" w:hAnsi="Arial" w:cs="Arial"/>
                <w:kern w:val="2"/>
                <w:sz w:val="20"/>
                <w:szCs w:val="20"/>
              </w:rPr>
              <w:t>, where applicable,</w:t>
            </w:r>
            <w:r w:rsidRPr="008F7BD4">
              <w:rPr>
                <w:rFonts w:ascii="Arial" w:hAnsi="Arial" w:cs="Arial"/>
                <w:kern w:val="2"/>
                <w:sz w:val="20"/>
                <w:szCs w:val="20"/>
              </w:rPr>
              <w:t xml:space="preserve"> is b</w:t>
            </w:r>
            <w:r w:rsidR="009F223B" w:rsidRPr="009F223B">
              <w:rPr>
                <w:rFonts w:ascii="Arial" w:hAnsi="Arial" w:cs="Arial"/>
                <w:kern w:val="2"/>
                <w:sz w:val="20"/>
                <w:szCs w:val="20"/>
              </w:rPr>
              <w:t>ased on the confirmations and</w:t>
            </w:r>
            <w:r w:rsidRPr="008F7BD4">
              <w:rPr>
                <w:rFonts w:ascii="Arial" w:hAnsi="Arial" w:cs="Arial"/>
                <w:kern w:val="2"/>
                <w:sz w:val="20"/>
                <w:szCs w:val="20"/>
              </w:rPr>
              <w:t xml:space="preserve"> representations we provided hereunder and it is not an endorsement of the suitability of the Swiss fund(s) for any particular investor or class of investors.</w:t>
            </w:r>
          </w:p>
        </w:tc>
      </w:tr>
      <w:tr w:rsidR="00EF2D27" w:rsidRPr="00C42611" w14:paraId="6CD719BF" w14:textId="77777777" w:rsidTr="00887F23">
        <w:tc>
          <w:tcPr>
            <w:tcW w:w="710" w:type="dxa"/>
            <w:shd w:val="clear" w:color="auto" w:fill="auto"/>
          </w:tcPr>
          <w:p w14:paraId="04FD79D5" w14:textId="77777777" w:rsidR="00EF2D27" w:rsidRDefault="00EF2D27" w:rsidP="00887F23">
            <w:pPr>
              <w:tabs>
                <w:tab w:val="left" w:pos="576"/>
                <w:tab w:val="left" w:pos="1296"/>
              </w:tabs>
              <w:spacing w:line="0" w:lineRule="atLeast"/>
              <w:rPr>
                <w:rFonts w:ascii="Arial" w:hAnsi="Arial" w:cs="Arial"/>
                <w:sz w:val="20"/>
                <w:szCs w:val="20"/>
                <w:highlight w:val="yellow"/>
              </w:rPr>
            </w:pPr>
          </w:p>
        </w:tc>
        <w:tc>
          <w:tcPr>
            <w:tcW w:w="8716" w:type="dxa"/>
            <w:gridSpan w:val="2"/>
            <w:shd w:val="clear" w:color="auto" w:fill="auto"/>
          </w:tcPr>
          <w:p w14:paraId="0B378ADE" w14:textId="77777777" w:rsidR="00EF2D27" w:rsidRDefault="00EF2D27" w:rsidP="009E1F32">
            <w:pPr>
              <w:tabs>
                <w:tab w:val="left" w:pos="576"/>
                <w:tab w:val="left" w:pos="1296"/>
              </w:tabs>
              <w:spacing w:line="0" w:lineRule="atLeast"/>
              <w:rPr>
                <w:rFonts w:ascii="Arial" w:hAnsi="Arial" w:cs="Arial"/>
                <w:kern w:val="2"/>
                <w:sz w:val="20"/>
                <w:szCs w:val="20"/>
                <w:highlight w:val="yellow"/>
              </w:rPr>
            </w:pPr>
          </w:p>
        </w:tc>
      </w:tr>
    </w:tbl>
    <w:p w14:paraId="5CB1243B" w14:textId="77777777" w:rsidR="003E4A36" w:rsidRDefault="003E4A36" w:rsidP="00BB2F63">
      <w:pPr>
        <w:adjustRightInd w:val="0"/>
        <w:snapToGrid w:val="0"/>
        <w:contextualSpacing/>
        <w:jc w:val="left"/>
        <w:rPr>
          <w:rFonts w:ascii="Arial" w:hAnsi="Arial" w:cs="Arial"/>
          <w:i/>
          <w:sz w:val="20"/>
          <w:szCs w:val="20"/>
        </w:rPr>
      </w:pPr>
    </w:p>
    <w:p w14:paraId="5CBEAF34" w14:textId="77777777" w:rsidR="00EF2D27" w:rsidRDefault="00EF2D27" w:rsidP="009E7C6C">
      <w:pPr>
        <w:pStyle w:val="NumberHeading"/>
        <w:adjustRightInd w:val="0"/>
        <w:snapToGrid w:val="0"/>
        <w:contextualSpacing/>
        <w:jc w:val="left"/>
        <w:rPr>
          <w:rFonts w:ascii="Arial" w:hAnsi="Arial" w:cs="Arial"/>
          <w:b w:val="0"/>
          <w:u w:val="single"/>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EF2D27" w:rsidRPr="00E213B5" w14:paraId="1D78ED99" w14:textId="77777777" w:rsidTr="00887F23">
        <w:trPr>
          <w:trHeight w:val="211"/>
        </w:trPr>
        <w:tc>
          <w:tcPr>
            <w:tcW w:w="3870" w:type="dxa"/>
            <w:vAlign w:val="center"/>
          </w:tcPr>
          <w:p w14:paraId="61C6F9D6" w14:textId="77777777" w:rsidR="00EF2D27" w:rsidRPr="00E213B5" w:rsidRDefault="00EF2D27" w:rsidP="00887F23">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80" w:type="dxa"/>
          </w:tcPr>
          <w:p w14:paraId="296B7C9C"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284" w:type="dxa"/>
            <w:gridSpan w:val="2"/>
            <w:vAlign w:val="center"/>
          </w:tcPr>
          <w:p w14:paraId="1B982C70"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50" w:type="dxa"/>
            <w:vAlign w:val="center"/>
          </w:tcPr>
          <w:p w14:paraId="37ED8E45"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776" w:type="dxa"/>
          </w:tcPr>
          <w:p w14:paraId="2F77AEC8" w14:textId="77777777" w:rsidR="00EF2D27" w:rsidRPr="00E213B5" w:rsidRDefault="00EF2D27" w:rsidP="00887F23">
            <w:pPr>
              <w:adjustRightInd w:val="0"/>
              <w:snapToGrid w:val="0"/>
              <w:spacing w:line="240" w:lineRule="exact"/>
              <w:contextualSpacing/>
              <w:jc w:val="left"/>
              <w:rPr>
                <w:rFonts w:ascii="Arial" w:hAnsi="Arial" w:cs="Arial"/>
                <w:sz w:val="20"/>
              </w:rPr>
            </w:pPr>
          </w:p>
        </w:tc>
      </w:tr>
      <w:tr w:rsidR="00EF2D27" w:rsidRPr="00E213B5" w14:paraId="6AE00D7E" w14:textId="77777777" w:rsidTr="00887F23">
        <w:trPr>
          <w:trHeight w:val="211"/>
        </w:trPr>
        <w:tc>
          <w:tcPr>
            <w:tcW w:w="4050" w:type="dxa"/>
            <w:gridSpan w:val="2"/>
            <w:vAlign w:val="center"/>
          </w:tcPr>
          <w:p w14:paraId="433FD03D" w14:textId="77777777" w:rsidR="00EF2D27" w:rsidRPr="00E213B5" w:rsidRDefault="00EF2D27" w:rsidP="00887F23">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Name</w:t>
            </w:r>
            <w:r w:rsidRPr="00E213B5">
              <w:rPr>
                <w:rFonts w:ascii="Arial" w:hAnsi="Arial" w:cs="Arial"/>
                <w:sz w:val="20"/>
              </w:rPr>
              <w:t xml:space="preserve"> of the </w:t>
            </w:r>
            <w:r>
              <w:rPr>
                <w:rFonts w:ascii="Arial" w:hAnsi="Arial" w:cs="Arial"/>
                <w:sz w:val="20"/>
              </w:rPr>
              <w:t>management firm</w:t>
            </w:r>
            <w:r w:rsidRPr="00E213B5">
              <w:rPr>
                <w:rFonts w:ascii="Arial" w:hAnsi="Arial" w:cs="Arial"/>
                <w:sz w:val="20"/>
              </w:rPr>
              <w:t xml:space="preserve"> </w:t>
            </w:r>
          </w:p>
        </w:tc>
        <w:tc>
          <w:tcPr>
            <w:tcW w:w="270" w:type="dxa"/>
          </w:tcPr>
          <w:p w14:paraId="02247CD8" w14:textId="77777777" w:rsidR="00EF2D27" w:rsidRPr="00E213B5" w:rsidRDefault="00EF2D27" w:rsidP="00887F23">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4CD62549"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4E6151EA"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06905A2C" w14:textId="77777777" w:rsidR="00EF2D27" w:rsidRPr="00E213B5" w:rsidRDefault="00EF2D27" w:rsidP="00887F23">
            <w:pPr>
              <w:adjustRightInd w:val="0"/>
              <w:snapToGrid w:val="0"/>
              <w:spacing w:line="240" w:lineRule="exact"/>
              <w:ind w:right="990"/>
              <w:contextualSpacing/>
              <w:jc w:val="left"/>
              <w:rPr>
                <w:rFonts w:ascii="Arial" w:hAnsi="Arial" w:cs="Arial"/>
                <w:sz w:val="20"/>
              </w:rPr>
            </w:pPr>
          </w:p>
        </w:tc>
      </w:tr>
      <w:tr w:rsidR="00EF2D27" w:rsidRPr="00E213B5" w14:paraId="334949D3" w14:textId="77777777" w:rsidTr="00887F23">
        <w:trPr>
          <w:trHeight w:val="16"/>
        </w:trPr>
        <w:tc>
          <w:tcPr>
            <w:tcW w:w="4050" w:type="dxa"/>
            <w:gridSpan w:val="2"/>
          </w:tcPr>
          <w:p w14:paraId="30728DDD" w14:textId="77777777" w:rsidR="00EF2D27" w:rsidRPr="00E213B5" w:rsidRDefault="00EF2D27" w:rsidP="00887F23">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authorized signatory</w:t>
            </w:r>
          </w:p>
        </w:tc>
        <w:tc>
          <w:tcPr>
            <w:tcW w:w="270" w:type="dxa"/>
          </w:tcPr>
          <w:p w14:paraId="35B93120" w14:textId="77777777" w:rsidR="00EF2D27" w:rsidRPr="00E213B5" w:rsidRDefault="00EF2D27" w:rsidP="00887F23">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C9E6A4D"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460BF01"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0E8C313A" w14:textId="77777777" w:rsidR="00EF2D27" w:rsidRPr="00E213B5" w:rsidRDefault="00EF2D27" w:rsidP="00887F23">
            <w:pPr>
              <w:adjustRightInd w:val="0"/>
              <w:snapToGrid w:val="0"/>
              <w:spacing w:line="240" w:lineRule="exact"/>
              <w:contextualSpacing/>
              <w:jc w:val="left"/>
              <w:rPr>
                <w:rFonts w:ascii="Arial" w:hAnsi="Arial" w:cs="Arial"/>
                <w:sz w:val="20"/>
              </w:rPr>
            </w:pPr>
          </w:p>
        </w:tc>
      </w:tr>
      <w:tr w:rsidR="00EF2D27" w:rsidRPr="00E213B5" w14:paraId="3A39D11D" w14:textId="77777777" w:rsidTr="00887F23">
        <w:trPr>
          <w:trHeight w:val="16"/>
        </w:trPr>
        <w:tc>
          <w:tcPr>
            <w:tcW w:w="4050" w:type="dxa"/>
            <w:gridSpan w:val="2"/>
          </w:tcPr>
          <w:p w14:paraId="1DA1EFA2" w14:textId="77777777" w:rsidR="00EF2D27" w:rsidRPr="00E213B5" w:rsidRDefault="00EF2D27" w:rsidP="00887F23">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270" w:type="dxa"/>
          </w:tcPr>
          <w:p w14:paraId="6872D45E" w14:textId="77777777" w:rsidR="00EF2D27" w:rsidRPr="00E213B5" w:rsidRDefault="00EF2D27" w:rsidP="00887F23">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84A1509"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D15A98C"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316514C" w14:textId="77777777" w:rsidR="00EF2D27" w:rsidRPr="00E213B5" w:rsidRDefault="00EF2D27" w:rsidP="00887F23">
            <w:pPr>
              <w:adjustRightInd w:val="0"/>
              <w:snapToGrid w:val="0"/>
              <w:spacing w:line="240" w:lineRule="exact"/>
              <w:contextualSpacing/>
              <w:jc w:val="left"/>
              <w:rPr>
                <w:rFonts w:ascii="Arial" w:hAnsi="Arial" w:cs="Arial"/>
                <w:sz w:val="20"/>
              </w:rPr>
            </w:pPr>
          </w:p>
        </w:tc>
      </w:tr>
      <w:tr w:rsidR="00EF2D27" w:rsidRPr="00E213B5" w14:paraId="45EAB015" w14:textId="77777777" w:rsidTr="00887F23">
        <w:trPr>
          <w:trHeight w:val="16"/>
        </w:trPr>
        <w:tc>
          <w:tcPr>
            <w:tcW w:w="4050" w:type="dxa"/>
            <w:gridSpan w:val="2"/>
          </w:tcPr>
          <w:p w14:paraId="57180CCA" w14:textId="77777777" w:rsidR="00EF2D27" w:rsidRPr="00E213B5" w:rsidRDefault="00EF2D27" w:rsidP="00887F23">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270" w:type="dxa"/>
          </w:tcPr>
          <w:p w14:paraId="50AF979E" w14:textId="77777777" w:rsidR="00EF2D27" w:rsidRPr="00E213B5" w:rsidRDefault="00EF2D27" w:rsidP="00887F23">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B587A5C"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C5B2631"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FD4E890" w14:textId="77777777" w:rsidR="00EF2D27" w:rsidRPr="00E213B5" w:rsidRDefault="00EF2D27" w:rsidP="00887F23">
            <w:pPr>
              <w:adjustRightInd w:val="0"/>
              <w:snapToGrid w:val="0"/>
              <w:spacing w:line="240" w:lineRule="exact"/>
              <w:contextualSpacing/>
              <w:jc w:val="left"/>
              <w:rPr>
                <w:rFonts w:ascii="Arial" w:hAnsi="Arial" w:cs="Arial"/>
                <w:sz w:val="20"/>
              </w:rPr>
            </w:pPr>
          </w:p>
        </w:tc>
      </w:tr>
      <w:tr w:rsidR="00EF2D27" w:rsidRPr="00E213B5" w14:paraId="78767548" w14:textId="77777777" w:rsidTr="00887F23">
        <w:trPr>
          <w:trHeight w:val="16"/>
        </w:trPr>
        <w:tc>
          <w:tcPr>
            <w:tcW w:w="4050" w:type="dxa"/>
            <w:gridSpan w:val="2"/>
          </w:tcPr>
          <w:p w14:paraId="5771F250" w14:textId="77777777" w:rsidR="00EF2D27" w:rsidRPr="00E213B5" w:rsidRDefault="00EF2D27" w:rsidP="00887F23">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270" w:type="dxa"/>
          </w:tcPr>
          <w:p w14:paraId="4969DB5A" w14:textId="77777777" w:rsidR="00EF2D27" w:rsidRPr="00E213B5" w:rsidRDefault="00EF2D27" w:rsidP="00887F23">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D10E1EF"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BB890A7" w14:textId="77777777" w:rsidR="00EF2D27" w:rsidRPr="00E213B5" w:rsidRDefault="00EF2D27" w:rsidP="00887F2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2920FD7" w14:textId="77777777" w:rsidR="00EF2D27" w:rsidRPr="00E213B5" w:rsidRDefault="00EF2D27" w:rsidP="00887F23">
            <w:pPr>
              <w:adjustRightInd w:val="0"/>
              <w:snapToGrid w:val="0"/>
              <w:spacing w:line="240" w:lineRule="exact"/>
              <w:contextualSpacing/>
              <w:jc w:val="left"/>
              <w:rPr>
                <w:rFonts w:ascii="Arial" w:hAnsi="Arial" w:cs="Arial"/>
                <w:sz w:val="20"/>
              </w:rPr>
            </w:pPr>
          </w:p>
        </w:tc>
      </w:tr>
    </w:tbl>
    <w:p w14:paraId="3C7B18E2" w14:textId="77777777" w:rsidR="00EF2D27" w:rsidRDefault="00EF2D27" w:rsidP="009E7C6C">
      <w:pPr>
        <w:pStyle w:val="NumberHeading"/>
        <w:adjustRightInd w:val="0"/>
        <w:snapToGrid w:val="0"/>
        <w:contextualSpacing/>
        <w:jc w:val="left"/>
        <w:rPr>
          <w:rFonts w:ascii="Arial" w:hAnsi="Arial" w:cs="Arial"/>
          <w:b w:val="0"/>
          <w:u w:val="single"/>
        </w:rPr>
      </w:pPr>
    </w:p>
    <w:p w14:paraId="0AA5F048" w14:textId="5AD57513" w:rsidR="00294D3A" w:rsidRPr="008F7BD4" w:rsidRDefault="00294D3A" w:rsidP="009E7C6C">
      <w:pPr>
        <w:pStyle w:val="NumberHeading"/>
        <w:adjustRightInd w:val="0"/>
        <w:snapToGrid w:val="0"/>
        <w:contextualSpacing/>
        <w:jc w:val="left"/>
        <w:rPr>
          <w:rFonts w:ascii="Arial" w:hAnsi="Arial" w:cs="Arial"/>
          <w:sz w:val="24"/>
          <w:u w:val="single"/>
        </w:rPr>
      </w:pPr>
      <w:r w:rsidRPr="008F7BD4">
        <w:rPr>
          <w:rFonts w:ascii="Arial" w:hAnsi="Arial" w:cs="Arial"/>
          <w:sz w:val="24"/>
          <w:u w:val="single"/>
        </w:rPr>
        <w:t xml:space="preserve">ANNEX </w:t>
      </w:r>
      <w:r w:rsidR="009E7C6C">
        <w:rPr>
          <w:rFonts w:ascii="Arial" w:hAnsi="Arial" w:cs="Arial"/>
          <w:sz w:val="24"/>
          <w:u w:val="single"/>
        </w:rPr>
        <w:t>F</w:t>
      </w:r>
      <w:r w:rsidRPr="008F7BD4">
        <w:rPr>
          <w:rFonts w:ascii="Arial" w:hAnsi="Arial" w:cs="Arial"/>
          <w:sz w:val="24"/>
          <w:u w:val="single"/>
        </w:rPr>
        <w:t>:</w:t>
      </w:r>
      <w:r w:rsidRPr="008F7BD4">
        <w:rPr>
          <w:rFonts w:ascii="Arial" w:hAnsi="Arial" w:cs="Arial"/>
          <w:sz w:val="24"/>
          <w:u w:val="single"/>
        </w:rPr>
        <w:tab/>
        <w:t>Letter</w:t>
      </w:r>
      <w:r w:rsidR="00E72A62" w:rsidRPr="008F7BD4">
        <w:rPr>
          <w:rFonts w:ascii="Arial" w:hAnsi="Arial" w:cs="Arial"/>
          <w:sz w:val="24"/>
          <w:u w:val="single"/>
        </w:rPr>
        <w:t>s</w:t>
      </w:r>
      <w:r w:rsidRPr="008F7BD4">
        <w:rPr>
          <w:rFonts w:ascii="Arial" w:hAnsi="Arial" w:cs="Arial"/>
          <w:sz w:val="24"/>
          <w:u w:val="single"/>
        </w:rPr>
        <w:t xml:space="preserve"> from </w:t>
      </w:r>
      <w:r w:rsidR="00912FF4" w:rsidRPr="008F7BD4">
        <w:rPr>
          <w:rFonts w:ascii="Arial" w:hAnsi="Arial" w:cs="Arial"/>
          <w:sz w:val="24"/>
          <w:u w:val="single"/>
        </w:rPr>
        <w:t xml:space="preserve">the </w:t>
      </w:r>
      <w:r w:rsidRPr="008F7BD4">
        <w:rPr>
          <w:rFonts w:ascii="Arial" w:hAnsi="Arial" w:cs="Arial"/>
          <w:sz w:val="24"/>
          <w:u w:val="single"/>
        </w:rPr>
        <w:t xml:space="preserve">management firm and </w:t>
      </w:r>
      <w:r w:rsidR="00912FF4" w:rsidRPr="008F7BD4">
        <w:rPr>
          <w:rFonts w:ascii="Arial" w:hAnsi="Arial" w:cs="Arial"/>
          <w:sz w:val="24"/>
          <w:u w:val="single"/>
        </w:rPr>
        <w:t xml:space="preserve">the </w:t>
      </w:r>
      <w:r w:rsidRPr="008F7BD4">
        <w:rPr>
          <w:rFonts w:ascii="Arial" w:hAnsi="Arial" w:cs="Arial"/>
          <w:sz w:val="24"/>
          <w:u w:val="single"/>
        </w:rPr>
        <w:t>approved person regarding non-fulfilment of authorization condition(s)</w:t>
      </w:r>
    </w:p>
    <w:p w14:paraId="1AFFA2C5" w14:textId="77777777" w:rsidR="00294D3A" w:rsidRDefault="00294D3A" w:rsidP="00294D3A">
      <w:pPr>
        <w:snapToGrid w:val="0"/>
        <w:spacing w:line="240" w:lineRule="exact"/>
        <w:contextualSpacing/>
        <w:jc w:val="left"/>
        <w:rPr>
          <w:rFonts w:ascii="Arial" w:hAnsi="Arial" w:cs="Arial"/>
          <w:bCs/>
          <w:i/>
          <w:sz w:val="20"/>
        </w:rPr>
      </w:pPr>
    </w:p>
    <w:p w14:paraId="5C142446" w14:textId="77777777"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792FE7">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14:paraId="0BC080ED" w14:textId="77777777" w:rsidR="00294D3A" w:rsidRPr="00E213B5" w:rsidRDefault="00294D3A" w:rsidP="00294D3A">
      <w:pPr>
        <w:snapToGrid w:val="0"/>
        <w:spacing w:line="240" w:lineRule="exact"/>
        <w:contextualSpacing/>
        <w:jc w:val="left"/>
        <w:rPr>
          <w:rFonts w:ascii="Arial" w:hAnsi="Arial" w:cs="Arial"/>
          <w:bCs/>
          <w:szCs w:val="22"/>
        </w:rPr>
      </w:pPr>
    </w:p>
    <w:p w14:paraId="731EC25C" w14:textId="77777777"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management firm</w:t>
      </w:r>
    </w:p>
    <w:p w14:paraId="7E134173" w14:textId="77777777" w:rsidR="00294D3A" w:rsidRPr="00E213B5" w:rsidRDefault="00294D3A" w:rsidP="00294D3A">
      <w:pPr>
        <w:snapToGrid w:val="0"/>
        <w:spacing w:line="240" w:lineRule="exact"/>
        <w:contextualSpacing/>
        <w:jc w:val="left"/>
        <w:rPr>
          <w:rFonts w:ascii="Arial" w:hAnsi="Arial" w:cs="Arial"/>
          <w:bCs/>
          <w:sz w:val="20"/>
        </w:rPr>
      </w:pPr>
    </w:p>
    <w:p w14:paraId="43C2C6B2"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224D867D" w14:textId="77777777" w:rsidR="00294D3A" w:rsidRPr="00E213B5" w:rsidRDefault="00294D3A" w:rsidP="00294D3A">
      <w:pPr>
        <w:snapToGrid w:val="0"/>
        <w:spacing w:line="240" w:lineRule="exact"/>
        <w:contextualSpacing/>
        <w:jc w:val="left"/>
        <w:rPr>
          <w:rFonts w:ascii="Arial" w:hAnsi="Arial" w:cs="Arial"/>
          <w:bCs/>
          <w:sz w:val="20"/>
          <w:u w:val="single"/>
        </w:rPr>
      </w:pPr>
    </w:p>
    <w:p w14:paraId="132D2B80" w14:textId="77777777"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21"/>
      </w:r>
      <w:r w:rsidRPr="00FD0353">
        <w:rPr>
          <w:rFonts w:ascii="Arial" w:hAnsi="Arial" w:cs="Arial"/>
          <w:bCs/>
          <w:sz w:val="20"/>
        </w:rPr>
        <w:t>:</w:t>
      </w:r>
      <w:r w:rsidRPr="00E213B5">
        <w:rPr>
          <w:rFonts w:ascii="Arial" w:hAnsi="Arial" w:cs="Arial"/>
          <w:bCs/>
          <w:sz w:val="20"/>
        </w:rPr>
        <w:t xml:space="preserve">  </w:t>
      </w:r>
    </w:p>
    <w:p w14:paraId="46EA88EB"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r w:rsidRPr="00E213B5">
        <w:rPr>
          <w:rFonts w:ascii="Arial" w:hAnsi="Arial" w:cs="Arial"/>
          <w:bCs/>
          <w:i/>
          <w:sz w:val="20"/>
        </w:rPr>
        <w:t xml:space="preserve">insert name of all </w:t>
      </w:r>
      <w:r w:rsidR="00346536">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14:paraId="2E937AC9" w14:textId="77777777" w:rsidR="00294D3A" w:rsidRPr="00E213B5" w:rsidRDefault="00294D3A" w:rsidP="00294D3A">
      <w:pPr>
        <w:snapToGrid w:val="0"/>
        <w:spacing w:line="240" w:lineRule="exact"/>
        <w:contextualSpacing/>
        <w:jc w:val="left"/>
        <w:rPr>
          <w:rFonts w:ascii="Arial" w:hAnsi="Arial" w:cs="Arial"/>
          <w:bCs/>
          <w:sz w:val="20"/>
          <w:u w:val="single"/>
        </w:rPr>
      </w:pPr>
    </w:p>
    <w:p w14:paraId="6ADA3B92" w14:textId="77777777"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r>
        <w:rPr>
          <w:rFonts w:ascii="Arial" w:hAnsi="Arial" w:cs="Arial"/>
          <w:sz w:val="20"/>
        </w:rPr>
        <w:t>c</w:t>
      </w:r>
      <w:r w:rsidRPr="00E213B5">
        <w:rPr>
          <w:rFonts w:ascii="Arial" w:hAnsi="Arial" w:cs="Arial"/>
          <w:sz w:val="20"/>
        </w:rPr>
        <w:t>ollectively, the “</w:t>
      </w:r>
      <w:r w:rsidR="00346536">
        <w:rPr>
          <w:rFonts w:ascii="Arial" w:hAnsi="Arial" w:cs="Arial"/>
          <w:sz w:val="20"/>
        </w:rPr>
        <w:t xml:space="preserve">Swiss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w:t>
      </w:r>
    </w:p>
    <w:p w14:paraId="512C45FA" w14:textId="77777777" w:rsidR="00294D3A" w:rsidRPr="00E213B5" w:rsidRDefault="00294D3A" w:rsidP="00294D3A">
      <w:pPr>
        <w:snapToGrid w:val="0"/>
        <w:spacing w:line="240" w:lineRule="exact"/>
        <w:contextualSpacing/>
        <w:jc w:val="left"/>
        <w:rPr>
          <w:rFonts w:ascii="Arial" w:hAnsi="Arial" w:cs="Arial"/>
          <w:sz w:val="20"/>
        </w:rPr>
      </w:pPr>
    </w:p>
    <w:p w14:paraId="2A855E10" w14:textId="77777777"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authorization (“Authorization Application”)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authorize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14:paraId="59766846" w14:textId="77777777" w:rsidR="00294D3A" w:rsidRPr="003E592A" w:rsidRDefault="00294D3A" w:rsidP="00294D3A">
      <w:pPr>
        <w:pStyle w:val="Normal1"/>
        <w:snapToGrid w:val="0"/>
        <w:spacing w:after="0" w:line="240" w:lineRule="exact"/>
        <w:contextualSpacing/>
        <w:jc w:val="left"/>
        <w:rPr>
          <w:rFonts w:ascii="Arial" w:hAnsi="Arial" w:cs="Arial"/>
          <w:sz w:val="20"/>
        </w:rPr>
      </w:pPr>
    </w:p>
    <w:p w14:paraId="2E8B24D1" w14:textId="77777777"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authorization (if granted by the SFC)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(“Authorization”) to become effective, all relevant conditions (“Relevant Conditions”) imposed by the SFC as set out in the letter of authorization (“Authorization Letter”) are generally required to be fulfilled within 2 </w:t>
      </w:r>
      <w:r w:rsidRPr="00FD0353">
        <w:rPr>
          <w:rFonts w:ascii="Arial" w:hAnsi="Arial" w:cs="Arial"/>
          <w:sz w:val="20"/>
        </w:rPr>
        <w:t>months from the date of the Authorization 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22"/>
      </w:r>
      <w:r w:rsidRPr="00FD0353">
        <w:rPr>
          <w:rFonts w:ascii="Arial" w:hAnsi="Arial" w:cs="Arial"/>
          <w:sz w:val="20"/>
        </w:rPr>
        <w:t xml:space="preserve"> within the Time Limit.</w:t>
      </w:r>
      <w:r w:rsidRPr="00E213B5">
        <w:rPr>
          <w:rFonts w:ascii="Arial" w:hAnsi="Arial" w:cs="Arial"/>
          <w:sz w:val="20"/>
        </w:rPr>
        <w:t xml:space="preserve">  </w:t>
      </w:r>
    </w:p>
    <w:p w14:paraId="2B10222B"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4FBA6F6"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In this connection, we hereby authorize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6540EEF3" w14:textId="77777777" w:rsidR="00867CBD" w:rsidRDefault="00867CBD" w:rsidP="00294D3A">
      <w:pPr>
        <w:pStyle w:val="Normal1"/>
        <w:snapToGrid w:val="0"/>
        <w:spacing w:after="0" w:line="240" w:lineRule="exact"/>
        <w:contextualSpacing/>
        <w:jc w:val="left"/>
        <w:rPr>
          <w:rFonts w:ascii="Arial" w:hAnsi="Arial" w:cs="Arial"/>
          <w:sz w:val="20"/>
        </w:rPr>
      </w:pPr>
    </w:p>
    <w:p w14:paraId="071BDA57" w14:textId="77777777" w:rsidR="00867CBD" w:rsidRDefault="00867CBD" w:rsidP="00294D3A">
      <w:pPr>
        <w:pStyle w:val="Normal1"/>
        <w:snapToGrid w:val="0"/>
        <w:spacing w:after="0" w:line="240" w:lineRule="exact"/>
        <w:contextualSpacing/>
        <w:jc w:val="left"/>
        <w:rPr>
          <w:rFonts w:ascii="Arial" w:hAnsi="Arial" w:cs="Arial"/>
          <w:sz w:val="20"/>
        </w:rPr>
      </w:pPr>
    </w:p>
    <w:p w14:paraId="5293EAF6" w14:textId="77777777" w:rsidR="00867CBD" w:rsidRDefault="00867CBD" w:rsidP="00294D3A">
      <w:pPr>
        <w:pStyle w:val="Normal1"/>
        <w:snapToGrid w:val="0"/>
        <w:spacing w:after="0" w:line="240" w:lineRule="exact"/>
        <w:contextualSpacing/>
        <w:jc w:val="left"/>
        <w:rPr>
          <w:rFonts w:ascii="Arial" w:hAnsi="Arial" w:cs="Arial"/>
          <w:sz w:val="20"/>
        </w:rPr>
      </w:pPr>
    </w:p>
    <w:p w14:paraId="0FA9B16B" w14:textId="77777777" w:rsidR="00867CBD" w:rsidRDefault="00867CBD" w:rsidP="00294D3A">
      <w:pPr>
        <w:pStyle w:val="Normal1"/>
        <w:snapToGrid w:val="0"/>
        <w:spacing w:after="0" w:line="240" w:lineRule="exact"/>
        <w:contextualSpacing/>
        <w:jc w:val="left"/>
        <w:rPr>
          <w:rFonts w:ascii="Arial" w:hAnsi="Arial" w:cs="Arial"/>
          <w:sz w:val="20"/>
        </w:rPr>
      </w:pPr>
    </w:p>
    <w:p w14:paraId="7C08055F" w14:textId="77777777" w:rsidR="00867CBD" w:rsidRDefault="00867CBD" w:rsidP="00294D3A">
      <w:pPr>
        <w:pStyle w:val="Normal1"/>
        <w:snapToGrid w:val="0"/>
        <w:spacing w:after="0" w:line="240" w:lineRule="exact"/>
        <w:contextualSpacing/>
        <w:jc w:val="left"/>
        <w:rPr>
          <w:rFonts w:ascii="Arial" w:hAnsi="Arial" w:cs="Arial"/>
          <w:sz w:val="20"/>
        </w:rPr>
      </w:pPr>
    </w:p>
    <w:p w14:paraId="5AC313DB" w14:textId="77777777" w:rsidR="00867CBD" w:rsidRDefault="00867CBD" w:rsidP="00294D3A">
      <w:pPr>
        <w:pStyle w:val="Normal1"/>
        <w:snapToGrid w:val="0"/>
        <w:spacing w:after="0" w:line="240" w:lineRule="exact"/>
        <w:contextualSpacing/>
        <w:jc w:val="left"/>
        <w:rPr>
          <w:rFonts w:ascii="Arial" w:hAnsi="Arial" w:cs="Arial"/>
          <w:sz w:val="20"/>
        </w:rPr>
      </w:pPr>
    </w:p>
    <w:p w14:paraId="08DDACA0" w14:textId="77777777" w:rsidR="00867CBD" w:rsidRDefault="00867CBD" w:rsidP="00294D3A">
      <w:pPr>
        <w:pStyle w:val="Normal1"/>
        <w:snapToGrid w:val="0"/>
        <w:spacing w:after="0" w:line="240" w:lineRule="exact"/>
        <w:contextualSpacing/>
        <w:jc w:val="left"/>
        <w:rPr>
          <w:rFonts w:ascii="Arial" w:hAnsi="Arial" w:cs="Arial"/>
          <w:sz w:val="20"/>
        </w:rPr>
      </w:pPr>
    </w:p>
    <w:p w14:paraId="3B343777" w14:textId="77777777" w:rsidR="00867CBD" w:rsidRDefault="00867CBD" w:rsidP="00294D3A">
      <w:pPr>
        <w:pStyle w:val="Normal1"/>
        <w:snapToGrid w:val="0"/>
        <w:spacing w:after="0" w:line="240" w:lineRule="exact"/>
        <w:contextualSpacing/>
        <w:jc w:val="left"/>
        <w:rPr>
          <w:rFonts w:ascii="Arial" w:hAnsi="Arial" w:cs="Arial"/>
          <w:sz w:val="20"/>
        </w:rPr>
      </w:pPr>
    </w:p>
    <w:p w14:paraId="5D4092B1" w14:textId="77777777" w:rsidR="00867CBD" w:rsidRDefault="00867CBD" w:rsidP="00294D3A">
      <w:pPr>
        <w:pStyle w:val="Normal1"/>
        <w:snapToGrid w:val="0"/>
        <w:spacing w:after="0" w:line="240" w:lineRule="exact"/>
        <w:contextualSpacing/>
        <w:jc w:val="left"/>
        <w:rPr>
          <w:rFonts w:ascii="Arial" w:hAnsi="Arial" w:cs="Arial"/>
          <w:sz w:val="20"/>
        </w:rPr>
      </w:pPr>
    </w:p>
    <w:p w14:paraId="11486E90" w14:textId="77777777" w:rsidR="00867CBD" w:rsidRDefault="00867CBD" w:rsidP="00294D3A">
      <w:pPr>
        <w:pStyle w:val="Normal1"/>
        <w:snapToGrid w:val="0"/>
        <w:spacing w:after="0" w:line="240" w:lineRule="exact"/>
        <w:contextualSpacing/>
        <w:jc w:val="left"/>
        <w:rPr>
          <w:rFonts w:ascii="Arial" w:hAnsi="Arial" w:cs="Arial"/>
          <w:sz w:val="20"/>
        </w:rPr>
      </w:pPr>
    </w:p>
    <w:p w14:paraId="22C6511F"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D22DEB1" w14:textId="77777777" w:rsidR="00C85F27" w:rsidRDefault="00C85F27" w:rsidP="00294D3A">
      <w:pPr>
        <w:pStyle w:val="Normal1"/>
        <w:snapToGrid w:val="0"/>
        <w:spacing w:after="0" w:line="240" w:lineRule="exact"/>
        <w:contextualSpacing/>
        <w:jc w:val="left"/>
        <w:rPr>
          <w:rFonts w:ascii="Arial" w:hAnsi="Arial" w:cs="Arial"/>
          <w:sz w:val="20"/>
        </w:rPr>
      </w:pPr>
    </w:p>
    <w:p w14:paraId="2DC5EA45" w14:textId="77777777" w:rsidR="00F0151D" w:rsidRDefault="00F0151D" w:rsidP="00294D3A">
      <w:pPr>
        <w:pStyle w:val="Normal1"/>
        <w:snapToGrid w:val="0"/>
        <w:spacing w:after="0" w:line="240" w:lineRule="exact"/>
        <w:contextualSpacing/>
        <w:jc w:val="left"/>
        <w:rPr>
          <w:rFonts w:ascii="Arial" w:hAnsi="Arial" w:cs="Arial"/>
          <w:sz w:val="20"/>
        </w:rPr>
      </w:pPr>
    </w:p>
    <w:p w14:paraId="1CB914DD" w14:textId="77777777" w:rsidR="00F0151D" w:rsidRDefault="00F0151D" w:rsidP="00294D3A">
      <w:pPr>
        <w:pStyle w:val="Normal1"/>
        <w:snapToGrid w:val="0"/>
        <w:spacing w:after="0" w:line="240" w:lineRule="exact"/>
        <w:contextualSpacing/>
        <w:jc w:val="left"/>
        <w:rPr>
          <w:rFonts w:ascii="Arial" w:hAnsi="Arial" w:cs="Arial"/>
          <w:sz w:val="20"/>
        </w:rPr>
      </w:pPr>
    </w:p>
    <w:p w14:paraId="036213D1"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14:paraId="649EEEDF" w14:textId="77777777" w:rsidR="00294D3A" w:rsidRDefault="00294D3A" w:rsidP="00294D3A">
      <w:pPr>
        <w:pStyle w:val="Normal1"/>
        <w:snapToGrid w:val="0"/>
        <w:spacing w:after="0" w:line="240" w:lineRule="exact"/>
        <w:contextualSpacing/>
        <w:jc w:val="left"/>
        <w:rPr>
          <w:rFonts w:ascii="Arial" w:hAnsi="Arial" w:cs="Arial"/>
          <w:sz w:val="20"/>
        </w:rPr>
      </w:pPr>
    </w:p>
    <w:p w14:paraId="403ED8D3"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E213B5" w14:paraId="05758531" w14:textId="77777777" w:rsidTr="00294D3A">
        <w:trPr>
          <w:trHeight w:val="211"/>
        </w:trPr>
        <w:tc>
          <w:tcPr>
            <w:tcW w:w="3870" w:type="dxa"/>
            <w:vAlign w:val="center"/>
          </w:tcPr>
          <w:p w14:paraId="4610DB23" w14:textId="77777777"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80" w:type="dxa"/>
          </w:tcPr>
          <w:p w14:paraId="0FB3A84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14:paraId="7A4C82F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14:paraId="6449144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14:paraId="629B937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26BFF511" w14:textId="77777777" w:rsidTr="00294D3A">
        <w:trPr>
          <w:trHeight w:val="211"/>
        </w:trPr>
        <w:tc>
          <w:tcPr>
            <w:tcW w:w="4050" w:type="dxa"/>
            <w:gridSpan w:val="2"/>
            <w:vAlign w:val="center"/>
          </w:tcPr>
          <w:p w14:paraId="0883626D"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Name</w:t>
            </w:r>
            <w:r w:rsidRPr="00E213B5">
              <w:rPr>
                <w:rFonts w:ascii="Arial" w:hAnsi="Arial" w:cs="Arial"/>
                <w:sz w:val="20"/>
              </w:rPr>
              <w:t xml:space="preserve"> of the </w:t>
            </w:r>
            <w:r>
              <w:rPr>
                <w:rFonts w:ascii="Arial" w:hAnsi="Arial" w:cs="Arial"/>
                <w:sz w:val="20"/>
              </w:rPr>
              <w:t>management firm</w:t>
            </w:r>
            <w:r w:rsidRPr="00E213B5">
              <w:rPr>
                <w:rFonts w:ascii="Arial" w:hAnsi="Arial" w:cs="Arial"/>
                <w:sz w:val="20"/>
              </w:rPr>
              <w:t xml:space="preserve"> </w:t>
            </w:r>
          </w:p>
        </w:tc>
        <w:tc>
          <w:tcPr>
            <w:tcW w:w="270" w:type="dxa"/>
          </w:tcPr>
          <w:p w14:paraId="336396DC"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0E9F56A8"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1CC319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619831EB" w14:textId="77777777" w:rsidR="00294D3A" w:rsidRPr="00E213B5" w:rsidRDefault="00294D3A" w:rsidP="00294D3A">
            <w:pPr>
              <w:adjustRightInd w:val="0"/>
              <w:snapToGrid w:val="0"/>
              <w:spacing w:line="240" w:lineRule="exact"/>
              <w:ind w:right="990"/>
              <w:contextualSpacing/>
              <w:jc w:val="left"/>
              <w:rPr>
                <w:rFonts w:ascii="Arial" w:hAnsi="Arial" w:cs="Arial"/>
                <w:sz w:val="20"/>
              </w:rPr>
            </w:pPr>
          </w:p>
        </w:tc>
      </w:tr>
      <w:tr w:rsidR="00294D3A" w:rsidRPr="00E213B5" w14:paraId="76E28AA0" w14:textId="77777777" w:rsidTr="00294D3A">
        <w:trPr>
          <w:trHeight w:val="16"/>
        </w:trPr>
        <w:tc>
          <w:tcPr>
            <w:tcW w:w="4050" w:type="dxa"/>
            <w:gridSpan w:val="2"/>
          </w:tcPr>
          <w:p w14:paraId="2D2947D9"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authorized signatory</w:t>
            </w:r>
          </w:p>
        </w:tc>
        <w:tc>
          <w:tcPr>
            <w:tcW w:w="270" w:type="dxa"/>
          </w:tcPr>
          <w:p w14:paraId="23B60BE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9F4508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CC10A5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24B60B77"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5F0F7299" w14:textId="77777777" w:rsidTr="00294D3A">
        <w:trPr>
          <w:trHeight w:val="16"/>
        </w:trPr>
        <w:tc>
          <w:tcPr>
            <w:tcW w:w="4050" w:type="dxa"/>
            <w:gridSpan w:val="2"/>
          </w:tcPr>
          <w:p w14:paraId="6BED176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270" w:type="dxa"/>
          </w:tcPr>
          <w:p w14:paraId="01A6DCC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97161F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DC905A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3E97A8D"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12733C9A" w14:textId="77777777" w:rsidTr="00294D3A">
        <w:trPr>
          <w:trHeight w:val="16"/>
        </w:trPr>
        <w:tc>
          <w:tcPr>
            <w:tcW w:w="4050" w:type="dxa"/>
            <w:gridSpan w:val="2"/>
          </w:tcPr>
          <w:p w14:paraId="6EAC4FB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270" w:type="dxa"/>
          </w:tcPr>
          <w:p w14:paraId="637A19A8"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5E3732A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69EE45F"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8ABD0BA"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3D6B2916" w14:textId="77777777" w:rsidTr="00294D3A">
        <w:trPr>
          <w:trHeight w:val="16"/>
        </w:trPr>
        <w:tc>
          <w:tcPr>
            <w:tcW w:w="4050" w:type="dxa"/>
            <w:gridSpan w:val="2"/>
          </w:tcPr>
          <w:p w14:paraId="69E888EE"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270" w:type="dxa"/>
          </w:tcPr>
          <w:p w14:paraId="18D9FA04"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D591FF9"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F2CA052"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E0F5636"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5314182B" w14:textId="77777777" w:rsidR="00294D3A" w:rsidRDefault="00294D3A" w:rsidP="00294D3A">
      <w:pPr>
        <w:snapToGrid w:val="0"/>
        <w:spacing w:line="240" w:lineRule="exact"/>
        <w:contextualSpacing/>
        <w:jc w:val="left"/>
        <w:rPr>
          <w:rFonts w:ascii="Arial" w:hAnsi="Arial" w:cs="Arial"/>
          <w:b/>
          <w:szCs w:val="22"/>
        </w:rPr>
      </w:pPr>
      <w:r>
        <w:rPr>
          <w:rFonts w:ascii="Arial" w:hAnsi="Arial" w:cs="Arial"/>
          <w:b/>
          <w:szCs w:val="22"/>
        </w:rPr>
        <w:br w:type="page"/>
      </w:r>
    </w:p>
    <w:p w14:paraId="44F00808" w14:textId="77777777" w:rsidR="00867CBD" w:rsidRDefault="00867CBD" w:rsidP="00294D3A">
      <w:pPr>
        <w:snapToGrid w:val="0"/>
        <w:spacing w:line="240" w:lineRule="exact"/>
        <w:contextualSpacing/>
        <w:jc w:val="left"/>
        <w:rPr>
          <w:rFonts w:ascii="Arial" w:hAnsi="Arial" w:cs="Arial"/>
          <w:b/>
          <w:sz w:val="20"/>
        </w:rPr>
      </w:pPr>
    </w:p>
    <w:p w14:paraId="4770EFA6" w14:textId="77777777"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t xml:space="preserve">Part B – Application for withdrawal of authorization (in the event of non-fulfilment of all conditions required for an authorization to become effective) by the approved person of the </w:t>
      </w:r>
      <w:r w:rsidR="00346536">
        <w:rPr>
          <w:rFonts w:ascii="Arial" w:hAnsi="Arial" w:cs="Arial"/>
          <w:b/>
          <w:sz w:val="20"/>
        </w:rPr>
        <w:t xml:space="preserve">Swiss </w:t>
      </w:r>
      <w:r w:rsidR="00F14CA3">
        <w:rPr>
          <w:rFonts w:ascii="Arial" w:hAnsi="Arial" w:cs="Arial"/>
          <w:b/>
          <w:sz w:val="20"/>
        </w:rPr>
        <w:t>fund</w:t>
      </w:r>
      <w:r>
        <w:rPr>
          <w:rFonts w:ascii="Arial" w:hAnsi="Arial" w:cs="Arial"/>
          <w:b/>
          <w:sz w:val="20"/>
        </w:rPr>
        <w:t>(s)</w:t>
      </w:r>
    </w:p>
    <w:p w14:paraId="52A69DDA" w14:textId="77777777" w:rsidR="00294D3A" w:rsidRPr="00E213B5" w:rsidRDefault="00294D3A" w:rsidP="00294D3A">
      <w:pPr>
        <w:snapToGrid w:val="0"/>
        <w:spacing w:line="240" w:lineRule="exact"/>
        <w:contextualSpacing/>
        <w:jc w:val="left"/>
        <w:rPr>
          <w:rFonts w:ascii="Arial" w:hAnsi="Arial" w:cs="Arial"/>
          <w:bCs/>
          <w:szCs w:val="22"/>
        </w:rPr>
      </w:pPr>
    </w:p>
    <w:p w14:paraId="5D029946"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47BEED8B" w14:textId="77777777" w:rsidR="00294D3A" w:rsidRPr="00E213B5" w:rsidRDefault="00294D3A" w:rsidP="00294D3A">
      <w:pPr>
        <w:snapToGrid w:val="0"/>
        <w:spacing w:line="240" w:lineRule="exact"/>
        <w:contextualSpacing/>
        <w:jc w:val="left"/>
        <w:rPr>
          <w:rFonts w:ascii="Arial" w:hAnsi="Arial" w:cs="Arial"/>
          <w:bCs/>
          <w:sz w:val="20"/>
          <w:u w:val="single"/>
        </w:rPr>
      </w:pPr>
    </w:p>
    <w:p w14:paraId="02ABC28B" w14:textId="77777777"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23"/>
      </w:r>
      <w:r w:rsidRPr="00FD0353">
        <w:rPr>
          <w:rFonts w:ascii="Arial" w:hAnsi="Arial" w:cs="Arial"/>
          <w:bCs/>
          <w:sz w:val="20"/>
        </w:rPr>
        <w:t xml:space="preserve">:  </w:t>
      </w:r>
    </w:p>
    <w:p w14:paraId="12530832" w14:textId="77777777"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r w:rsidRPr="00FD0353">
        <w:rPr>
          <w:rFonts w:ascii="Arial" w:hAnsi="Arial" w:cs="Arial"/>
          <w:bCs/>
          <w:i/>
          <w:sz w:val="20"/>
        </w:rPr>
        <w:t xml:space="preserve">insert name of all </w:t>
      </w:r>
      <w:r w:rsidR="00346536" w:rsidRPr="00FD0353">
        <w:rPr>
          <w:rFonts w:ascii="Arial" w:hAnsi="Arial" w:cs="Arial"/>
          <w:bCs/>
          <w:i/>
          <w:sz w:val="20"/>
        </w:rPr>
        <w:t xml:space="preserve">Swiss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14:paraId="166E1466" w14:textId="77777777" w:rsidR="00294D3A" w:rsidRPr="00FD0353" w:rsidRDefault="00294D3A" w:rsidP="00294D3A">
      <w:pPr>
        <w:snapToGrid w:val="0"/>
        <w:spacing w:line="240" w:lineRule="exact"/>
        <w:contextualSpacing/>
        <w:jc w:val="left"/>
        <w:rPr>
          <w:rFonts w:ascii="Arial" w:hAnsi="Arial" w:cs="Arial"/>
          <w:bCs/>
          <w:sz w:val="20"/>
          <w:u w:val="single"/>
        </w:rPr>
      </w:pPr>
    </w:p>
    <w:p w14:paraId="18115A4F" w14:textId="77777777"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(collectively, the “</w:t>
      </w:r>
      <w:r w:rsidR="00346536" w:rsidRPr="00FD0353">
        <w:rPr>
          <w:rFonts w:ascii="Arial" w:hAnsi="Arial" w:cs="Arial"/>
          <w:sz w:val="20"/>
        </w:rPr>
        <w:t xml:space="preserve">Swiss </w:t>
      </w:r>
      <w:r w:rsidR="001C299E" w:rsidRPr="00FD0353">
        <w:rPr>
          <w:rFonts w:ascii="Arial" w:hAnsi="Arial" w:cs="Arial"/>
          <w:sz w:val="20"/>
        </w:rPr>
        <w:t>Funds</w:t>
      </w:r>
      <w:r w:rsidRPr="00FD0353">
        <w:rPr>
          <w:rFonts w:ascii="Arial" w:hAnsi="Arial" w:cs="Arial"/>
          <w:sz w:val="20"/>
        </w:rPr>
        <w:t>” and each, a “</w:t>
      </w:r>
      <w:r w:rsidR="00346536" w:rsidRPr="00FD0353">
        <w:rPr>
          <w:rFonts w:ascii="Arial" w:hAnsi="Arial" w:cs="Arial"/>
          <w:sz w:val="20"/>
        </w:rPr>
        <w:t xml:space="preserve">Swiss </w:t>
      </w:r>
      <w:r w:rsidR="001C299E" w:rsidRPr="00FD0353">
        <w:rPr>
          <w:rFonts w:ascii="Arial" w:hAnsi="Arial" w:cs="Arial"/>
          <w:sz w:val="20"/>
        </w:rPr>
        <w:t>Fund</w:t>
      </w:r>
      <w:r w:rsidRPr="00FD0353">
        <w:rPr>
          <w:rFonts w:ascii="Arial" w:hAnsi="Arial" w:cs="Arial"/>
          <w:sz w:val="20"/>
        </w:rPr>
        <w:t>”)</w:t>
      </w:r>
    </w:p>
    <w:p w14:paraId="6CC24696" w14:textId="77777777" w:rsidR="00294D3A" w:rsidRPr="00E213B5" w:rsidRDefault="00294D3A" w:rsidP="00294D3A">
      <w:pPr>
        <w:snapToGrid w:val="0"/>
        <w:spacing w:line="240" w:lineRule="exact"/>
        <w:contextualSpacing/>
        <w:jc w:val="left"/>
        <w:rPr>
          <w:rFonts w:ascii="Arial" w:hAnsi="Arial" w:cs="Arial"/>
          <w:sz w:val="20"/>
        </w:rPr>
      </w:pPr>
    </w:p>
    <w:p w14:paraId="741AEA0A"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 [</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346536">
        <w:rPr>
          <w:rFonts w:ascii="Arial" w:hAnsi="Arial" w:cs="Arial"/>
          <w:sz w:val="20"/>
        </w:rPr>
        <w:t xml:space="preserve">Swiss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authorization (if granted by the SFC) of the </w:t>
      </w:r>
      <w:r w:rsidR="00346536">
        <w:rPr>
          <w:rFonts w:ascii="Arial" w:hAnsi="Arial" w:cs="Arial"/>
          <w:sz w:val="20"/>
        </w:rPr>
        <w:t>Swiss</w:t>
      </w:r>
      <w:r w:rsidR="00346536"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14:paraId="47918415"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3484FC9C"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 xml:space="preserve">, this Withdrawal Application shall become effective in the event that: (i) authorization has been granted by the SFC under section 104(1) and section 105(1) of the SFO (“Authorization”); and (ii) </w:t>
      </w:r>
      <w:r>
        <w:rPr>
          <w:rFonts w:ascii="Arial" w:hAnsi="Arial" w:cs="Arial"/>
          <w:sz w:val="20"/>
        </w:rPr>
        <w:t>if any</w:t>
      </w:r>
      <w:r w:rsidRPr="00E213B5">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Pr>
          <w:rFonts w:ascii="Arial" w:hAnsi="Arial" w:cs="Arial"/>
          <w:sz w:val="20"/>
        </w:rPr>
        <w:t>s not</w:t>
      </w:r>
      <w:r w:rsidRPr="00E213B5">
        <w:rPr>
          <w:rFonts w:ascii="Arial" w:hAnsi="Arial" w:cs="Arial"/>
          <w:sz w:val="20"/>
        </w:rPr>
        <w:t xml:space="preserve"> been fulfilled and complied with within the prescribed time limit as stated in the Authorization Letter (</w:t>
      </w:r>
      <w:r>
        <w:rPr>
          <w:rFonts w:ascii="Arial" w:hAnsi="Arial" w:cs="Arial"/>
          <w:sz w:val="20"/>
        </w:rPr>
        <w:t>as may be</w:t>
      </w:r>
      <w:r w:rsidRPr="00E213B5">
        <w:rPr>
          <w:rFonts w:ascii="Arial" w:hAnsi="Arial" w:cs="Arial"/>
          <w:sz w:val="20"/>
        </w:rPr>
        <w:t xml:space="preserve"> extended in writing by the SFC).</w:t>
      </w:r>
    </w:p>
    <w:p w14:paraId="6CDBC47C"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460DC4C1"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583606">
        <w:rPr>
          <w:rFonts w:ascii="Arial" w:hAnsi="Arial" w:cs="Arial"/>
          <w:sz w:val="20"/>
        </w:rPr>
        <w:t xml:space="preserve">Swiss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once the respective Authorization (if granted by the SFC) has become effective in accordance with terms as stipulated under the Authorization Letter.</w:t>
      </w:r>
    </w:p>
    <w:p w14:paraId="1941F5C2" w14:textId="77777777" w:rsidR="00294D3A" w:rsidRDefault="00294D3A" w:rsidP="00294D3A">
      <w:pPr>
        <w:pStyle w:val="Normal1"/>
        <w:snapToGrid w:val="0"/>
        <w:spacing w:after="0" w:line="240" w:lineRule="exact"/>
        <w:contextualSpacing/>
        <w:jc w:val="left"/>
        <w:rPr>
          <w:rFonts w:ascii="Arial" w:hAnsi="Arial" w:cs="Arial"/>
          <w:sz w:val="20"/>
        </w:rPr>
      </w:pPr>
    </w:p>
    <w:p w14:paraId="127DDE8F"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E213B5" w14:paraId="7BBB2A56" w14:textId="77777777" w:rsidTr="00294D3A">
        <w:trPr>
          <w:trHeight w:val="211"/>
        </w:trPr>
        <w:tc>
          <w:tcPr>
            <w:tcW w:w="4050" w:type="dxa"/>
            <w:vAlign w:val="center"/>
          </w:tcPr>
          <w:p w14:paraId="01CFC794" w14:textId="77777777" w:rsidR="00294D3A" w:rsidRPr="00E213B5" w:rsidRDefault="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583606">
              <w:rPr>
                <w:rFonts w:ascii="Arial" w:hAnsi="Arial" w:cs="Arial"/>
                <w:sz w:val="20"/>
              </w:rPr>
              <w:t xml:space="preserve">Swiss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14:paraId="1B283203" w14:textId="77777777" w:rsidR="004D7B5F" w:rsidRDefault="004D7B5F" w:rsidP="00294D3A">
            <w:pPr>
              <w:adjustRightInd w:val="0"/>
              <w:snapToGrid w:val="0"/>
              <w:spacing w:line="240" w:lineRule="exact"/>
              <w:contextualSpacing/>
              <w:jc w:val="left"/>
              <w:rPr>
                <w:rFonts w:ascii="Arial" w:hAnsi="Arial" w:cs="Arial"/>
                <w:sz w:val="20"/>
              </w:rPr>
            </w:pPr>
          </w:p>
          <w:p w14:paraId="70136E3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34790023"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210720C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2982030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4D505179" w14:textId="77777777" w:rsidTr="00294D3A">
        <w:trPr>
          <w:trHeight w:val="16"/>
        </w:trPr>
        <w:tc>
          <w:tcPr>
            <w:tcW w:w="4050" w:type="dxa"/>
          </w:tcPr>
          <w:p w14:paraId="56541CAD"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14:paraId="73DD075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017077EB"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2B53309"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C73B0BF"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6E2E7D6" w14:textId="77777777" w:rsidTr="00294D3A">
        <w:trPr>
          <w:trHeight w:val="16"/>
        </w:trPr>
        <w:tc>
          <w:tcPr>
            <w:tcW w:w="4050" w:type="dxa"/>
          </w:tcPr>
          <w:p w14:paraId="1D5270BE"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14:paraId="7EBBDE12"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0843497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865DD28"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6E1FE3B"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68DDBE77" w14:textId="77777777" w:rsidTr="00294D3A">
        <w:trPr>
          <w:trHeight w:val="16"/>
        </w:trPr>
        <w:tc>
          <w:tcPr>
            <w:tcW w:w="4050" w:type="dxa"/>
          </w:tcPr>
          <w:p w14:paraId="79E4E4BD"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5D282B5B"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914364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772EAB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EA2DBFA"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1DE0C15C" w14:textId="77777777" w:rsidR="00294D3A" w:rsidRPr="00E213B5" w:rsidRDefault="00294D3A" w:rsidP="00294D3A">
      <w:pPr>
        <w:snapToGrid w:val="0"/>
        <w:jc w:val="left"/>
        <w:rPr>
          <w:rFonts w:ascii="Arial" w:hAnsi="Arial" w:cs="Arial"/>
          <w:sz w:val="20"/>
        </w:rPr>
      </w:pPr>
    </w:p>
    <w:p w14:paraId="5266B000" w14:textId="77777777" w:rsidR="00294D3A" w:rsidRPr="00E213B5" w:rsidRDefault="00294D3A" w:rsidP="00294D3A">
      <w:pPr>
        <w:snapToGrid w:val="0"/>
        <w:jc w:val="left"/>
        <w:rPr>
          <w:rFonts w:ascii="Arial" w:hAnsi="Arial" w:cs="Arial"/>
          <w:sz w:val="20"/>
        </w:rPr>
      </w:pPr>
    </w:p>
    <w:p w14:paraId="487AD813" w14:textId="77777777" w:rsidR="00294D3A" w:rsidRPr="00E213B5" w:rsidRDefault="00294D3A" w:rsidP="00294D3A">
      <w:pPr>
        <w:snapToGrid w:val="0"/>
        <w:jc w:val="left"/>
        <w:rPr>
          <w:rFonts w:ascii="Arial" w:hAnsi="Arial" w:cs="Arial"/>
          <w:sz w:val="20"/>
        </w:rPr>
      </w:pPr>
    </w:p>
    <w:p w14:paraId="2BC03635" w14:textId="77777777" w:rsidR="00294D3A" w:rsidRPr="00E213B5" w:rsidRDefault="00294D3A" w:rsidP="00294D3A">
      <w:pPr>
        <w:snapToGrid w:val="0"/>
        <w:jc w:val="left"/>
        <w:rPr>
          <w:rFonts w:ascii="Arial" w:hAnsi="Arial" w:cs="Arial"/>
          <w:sz w:val="20"/>
        </w:rPr>
      </w:pPr>
    </w:p>
    <w:p w14:paraId="07EC58EA" w14:textId="77777777" w:rsidR="00294D3A" w:rsidRPr="00094CCD" w:rsidRDefault="00294D3A" w:rsidP="00294D3A">
      <w:pPr>
        <w:pStyle w:val="NumberHeading"/>
        <w:adjustRightInd w:val="0"/>
        <w:snapToGrid w:val="0"/>
        <w:jc w:val="left"/>
        <w:rPr>
          <w:rFonts w:ascii="Arial" w:hAnsi="Arial" w:cs="Arial"/>
          <w:b w:val="0"/>
          <w:sz w:val="20"/>
          <w:szCs w:val="20"/>
        </w:rPr>
      </w:pPr>
    </w:p>
    <w:p w14:paraId="111BAB54" w14:textId="77777777"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14:paraId="6D887055" w14:textId="77777777" w:rsidR="00867CBD" w:rsidRDefault="00867CBD" w:rsidP="006E4319">
      <w:pPr>
        <w:pStyle w:val="NumberHeading"/>
        <w:adjustRightInd w:val="0"/>
        <w:snapToGrid w:val="0"/>
        <w:contextualSpacing/>
        <w:jc w:val="left"/>
        <w:rPr>
          <w:rFonts w:ascii="Arial" w:hAnsi="Arial" w:cs="Arial"/>
          <w:sz w:val="24"/>
          <w:u w:val="single"/>
        </w:rPr>
      </w:pPr>
    </w:p>
    <w:p w14:paraId="264A5D46" w14:textId="49F93C48" w:rsidR="00045DD0" w:rsidRPr="006E4319" w:rsidRDefault="00045DD0" w:rsidP="006E4319">
      <w:pPr>
        <w:pStyle w:val="NumberHeading"/>
        <w:adjustRightInd w:val="0"/>
        <w:snapToGrid w:val="0"/>
        <w:contextualSpacing/>
        <w:jc w:val="left"/>
        <w:rPr>
          <w:rFonts w:ascii="Arial" w:hAnsi="Arial" w:cs="Arial"/>
          <w:sz w:val="24"/>
          <w:u w:val="single"/>
        </w:rPr>
      </w:pPr>
      <w:r w:rsidRPr="00F76908">
        <w:rPr>
          <w:rFonts w:ascii="Arial" w:hAnsi="Arial" w:cs="Arial"/>
          <w:sz w:val="24"/>
          <w:u w:val="single"/>
        </w:rPr>
        <w:t xml:space="preserve">ANNEX </w:t>
      </w:r>
      <w:r w:rsidR="00002339">
        <w:rPr>
          <w:rFonts w:ascii="Arial" w:hAnsi="Arial" w:cs="Arial"/>
          <w:sz w:val="24"/>
          <w:u w:val="single"/>
        </w:rPr>
        <w:t>G</w:t>
      </w:r>
      <w:r w:rsidRPr="00F76908">
        <w:rPr>
          <w:rFonts w:ascii="Arial" w:hAnsi="Arial" w:cs="Arial"/>
          <w:sz w:val="24"/>
          <w:u w:val="single"/>
        </w:rPr>
        <w:t>:</w:t>
      </w:r>
      <w:r w:rsidRPr="00F76908">
        <w:rPr>
          <w:rFonts w:ascii="Arial" w:hAnsi="Arial" w:cs="Arial"/>
          <w:sz w:val="24"/>
          <w:u w:val="single"/>
        </w:rPr>
        <w:tab/>
        <w:t xml:space="preserve">Chinese </w:t>
      </w:r>
      <w:r w:rsidR="00654E9A" w:rsidRPr="00F76908">
        <w:rPr>
          <w:rFonts w:ascii="Arial" w:hAnsi="Arial" w:cs="Arial"/>
          <w:sz w:val="24"/>
          <w:u w:val="single"/>
        </w:rPr>
        <w:t xml:space="preserve">translation </w:t>
      </w:r>
      <w:r w:rsidRPr="00F76908">
        <w:rPr>
          <w:rFonts w:ascii="Arial" w:hAnsi="Arial" w:cs="Arial"/>
          <w:sz w:val="24"/>
          <w:u w:val="single"/>
        </w:rPr>
        <w:t>confirmation</w:t>
      </w:r>
    </w:p>
    <w:p w14:paraId="0DE90B98" w14:textId="77777777" w:rsidR="00045DD0" w:rsidRDefault="00045DD0" w:rsidP="00897B8D">
      <w:pPr>
        <w:pStyle w:val="NumberHeading"/>
        <w:adjustRightInd w:val="0"/>
        <w:snapToGrid w:val="0"/>
        <w:contextualSpacing/>
        <w:jc w:val="left"/>
      </w:pPr>
    </w:p>
    <w:p w14:paraId="406E6C6F"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r w:rsidRPr="00366E3E">
        <w:rPr>
          <w:rFonts w:ascii="Arial" w:hAnsi="Arial" w:cs="Arial"/>
          <w:sz w:val="20"/>
          <w:szCs w:val="20"/>
          <w:u w:val="single"/>
        </w:rPr>
        <w:t>I</w:t>
      </w:r>
      <w:r w:rsidRPr="006D71FE">
        <w:rPr>
          <w:rFonts w:ascii="Arial" w:hAnsi="Arial" w:cs="Arial"/>
          <w:sz w:val="20"/>
          <w:szCs w:val="20"/>
          <w:u w:val="single"/>
        </w:rPr>
        <w:t>ssued</w:t>
      </w:r>
    </w:p>
    <w:p w14:paraId="6742AA39"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03894CFD" w14:textId="77777777"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583606">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583606">
        <w:rPr>
          <w:rFonts w:ascii="Arial" w:hAnsi="Arial" w:cs="Arial"/>
          <w:b w:val="0"/>
          <w:sz w:val="20"/>
          <w:szCs w:val="20"/>
        </w:rPr>
        <w:t xml:space="preserve">Swiss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455B3830" w14:textId="77777777"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CF70B8" w:rsidRPr="002F6317" w14:paraId="2FB7879F" w14:textId="77777777" w:rsidTr="00F536D3">
        <w:tc>
          <w:tcPr>
            <w:tcW w:w="3191" w:type="dxa"/>
            <w:shd w:val="clear" w:color="auto" w:fill="auto"/>
          </w:tcPr>
          <w:p w14:paraId="57875EB4"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7F49145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319EAF4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14:paraId="2258F254" w14:textId="77777777" w:rsidTr="00F536D3">
        <w:tc>
          <w:tcPr>
            <w:tcW w:w="3191" w:type="dxa"/>
            <w:shd w:val="clear" w:color="auto" w:fill="auto"/>
          </w:tcPr>
          <w:p w14:paraId="2EDA9B28"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137F1072"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0CA6A0C3"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6F7206EB"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4805A6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4B193D7E"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4955350A" w14:textId="77777777" w:rsidR="00CF70B8" w:rsidRPr="00833BC8" w:rsidRDefault="00CF70B8" w:rsidP="00897B8D">
      <w:pPr>
        <w:pStyle w:val="NumberHeading"/>
        <w:adjustRightInd w:val="0"/>
        <w:snapToGrid w:val="0"/>
        <w:contextualSpacing/>
        <w:jc w:val="left"/>
        <w:rPr>
          <w:rFonts w:ascii="Arial" w:hAnsi="Arial" w:cs="Arial"/>
          <w:b w:val="0"/>
          <w:sz w:val="20"/>
          <w:szCs w:val="20"/>
        </w:rPr>
      </w:pPr>
    </w:p>
    <w:p w14:paraId="64E0A722" w14:textId="77777777"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14:paraId="1978AFC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45FC1266" w14:textId="77777777"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(please tick one of the following boxes)</w:t>
      </w:r>
    </w:p>
    <w:p w14:paraId="725ABA3A" w14:textId="77777777" w:rsidR="003C3AB7" w:rsidRDefault="003C3AB7" w:rsidP="00897B8D">
      <w:pPr>
        <w:pStyle w:val="NumberHeading"/>
        <w:adjustRightInd w:val="0"/>
        <w:snapToGrid w:val="0"/>
        <w:ind w:left="720" w:hanging="720"/>
        <w:jc w:val="left"/>
        <w:rPr>
          <w:rFonts w:ascii="Arial" w:hAnsi="Arial" w:cs="Arial"/>
          <w:b w:val="0"/>
          <w:i/>
          <w:sz w:val="20"/>
          <w:szCs w:val="20"/>
        </w:rPr>
      </w:pPr>
    </w:p>
    <w:p w14:paraId="1DA747D8" w14:textId="7E0D657F"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120F20" w:rsidRPr="00EB6B52">
        <w:rPr>
          <w:rFonts w:ascii="Arial" w:hAnsi="Arial" w:cs="Arial"/>
          <w:b w:val="0"/>
          <w:sz w:val="20"/>
          <w:szCs w:val="20"/>
        </w:rPr>
        <w:t xml:space="preserve">the </w:t>
      </w:r>
      <w:r w:rsidR="00F20B86" w:rsidRPr="00A07D8A">
        <w:rPr>
          <w:rFonts w:ascii="Arial" w:hAnsi="Arial" w:cs="Arial"/>
          <w:b w:val="0"/>
          <w:sz w:val="20"/>
          <w:szCs w:val="20"/>
        </w:rPr>
        <w:t xml:space="preserve">Chinese language and competent to review and ensure </w:t>
      </w:r>
      <w:r w:rsidR="00956ED2">
        <w:rPr>
          <w:rFonts w:ascii="Arial" w:hAnsi="Arial" w:cs="Arial"/>
          <w:b w:val="0"/>
          <w:sz w:val="20"/>
          <w:szCs w:val="20"/>
        </w:rPr>
        <w:t xml:space="preserve">the truth and accuracy of the Chinese translation of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8E6832" w:rsidRPr="007B5F48">
        <w:rPr>
          <w:rFonts w:ascii="Arial" w:hAnsi="Arial" w:cs="Arial"/>
          <w:b w:val="0"/>
          <w:i/>
          <w:sz w:val="20"/>
          <w:szCs w:val="20"/>
          <w:u w:val="single"/>
        </w:rPr>
        <w:t xml:space="preserve"> the </w:t>
      </w:r>
      <w:r w:rsidR="00045DD0" w:rsidRPr="007B5F48">
        <w:rPr>
          <w:rFonts w:ascii="Arial" w:hAnsi="Arial"/>
          <w:b w:val="0"/>
          <w:i/>
          <w:sz w:val="20"/>
          <w:u w:val="single"/>
        </w:rPr>
        <w:t>name of relevant document(s</w:t>
      </w:r>
      <w:r w:rsidR="00045DD0" w:rsidRPr="007B5F48">
        <w:rPr>
          <w:rFonts w:ascii="Arial" w:hAnsi="Arial" w:cs="Arial"/>
          <w:b w:val="0"/>
          <w:i/>
          <w:sz w:val="20"/>
          <w:szCs w:val="20"/>
          <w:u w:val="single"/>
        </w:rPr>
        <w:t>)</w:t>
      </w:r>
      <w:r w:rsidR="008E6832" w:rsidRPr="007B5F48">
        <w:rPr>
          <w:rFonts w:ascii="Arial" w:hAnsi="Arial" w:cs="Arial"/>
          <w:b w:val="0"/>
          <w:i/>
          <w:sz w:val="20"/>
          <w:szCs w:val="20"/>
          <w:u w:val="single"/>
        </w:rPr>
        <w:t xml:space="preserve">   </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w:t>
      </w:r>
      <w:r w:rsidR="00956ED2">
        <w:rPr>
          <w:rFonts w:ascii="Arial" w:hAnsi="Arial" w:cs="Arial"/>
          <w:b w:val="0"/>
          <w:sz w:val="20"/>
          <w:szCs w:val="20"/>
        </w:rPr>
        <w:t xml:space="preserve">Chinese </w:t>
      </w:r>
      <w:r w:rsidR="00045DD0" w:rsidRPr="00A07D8A">
        <w:rPr>
          <w:rFonts w:ascii="Arial" w:hAnsi="Arial" w:cs="Arial"/>
          <w:b w:val="0"/>
          <w:sz w:val="20"/>
          <w:szCs w:val="20"/>
        </w:rPr>
        <w:t xml:space="preserve">Document(s)”) in respect of the </w:t>
      </w:r>
      <w:r w:rsidR="00956ED2">
        <w:rPr>
          <w:rFonts w:ascii="Arial" w:hAnsi="Arial" w:cs="Arial"/>
          <w:b w:val="0"/>
          <w:sz w:val="20"/>
          <w:szCs w:val="20"/>
        </w:rPr>
        <w:t xml:space="preserve">Swiss </w:t>
      </w:r>
      <w:r w:rsidR="007E1F36">
        <w:rPr>
          <w:rFonts w:ascii="Arial" w:hAnsi="Arial" w:cs="Arial"/>
          <w:b w:val="0"/>
          <w:sz w:val="20"/>
          <w:szCs w:val="20"/>
        </w:rPr>
        <w:t>Fund</w:t>
      </w:r>
      <w:r w:rsidR="00045DD0" w:rsidRPr="00A07D8A">
        <w:rPr>
          <w:rFonts w:ascii="Arial" w:hAnsi="Arial" w:cs="Arial"/>
          <w:b w:val="0"/>
          <w:sz w:val="20"/>
          <w:szCs w:val="20"/>
        </w:rPr>
        <w:t xml:space="preserve">, </w:t>
      </w:r>
      <w:r w:rsidR="00082168" w:rsidRPr="00A07D8A">
        <w:rPr>
          <w:rFonts w:ascii="Arial" w:hAnsi="Arial" w:cs="Arial"/>
          <w:b w:val="0"/>
          <w:sz w:val="20"/>
          <w:szCs w:val="20"/>
        </w:rPr>
        <w:t xml:space="preserve">to review and ensure </w:t>
      </w:r>
      <w:r w:rsidR="00956ED2">
        <w:rPr>
          <w:rFonts w:ascii="Arial" w:hAnsi="Arial" w:cs="Arial"/>
          <w:b w:val="0"/>
          <w:sz w:val="20"/>
          <w:szCs w:val="20"/>
        </w:rPr>
        <w:t xml:space="preserve">the truth and accuracy </w:t>
      </w:r>
      <w:r w:rsidR="00082168" w:rsidRPr="00D818A7">
        <w:rPr>
          <w:rFonts w:ascii="Arial" w:hAnsi="Arial" w:cs="Arial"/>
          <w:b w:val="0"/>
          <w:sz w:val="20"/>
          <w:szCs w:val="20"/>
        </w:rPr>
        <w:t xml:space="preserve">of the Relevant </w:t>
      </w:r>
      <w:r w:rsidR="00956ED2">
        <w:rPr>
          <w:rFonts w:ascii="Arial" w:hAnsi="Arial" w:cs="Arial"/>
          <w:b w:val="0"/>
          <w:sz w:val="20"/>
          <w:szCs w:val="20"/>
        </w:rPr>
        <w:t xml:space="preserve">Chinese </w:t>
      </w:r>
      <w:r w:rsidR="00082168" w:rsidRPr="00D818A7">
        <w:rPr>
          <w:rFonts w:ascii="Arial" w:hAnsi="Arial" w:cs="Arial"/>
          <w:b w:val="0"/>
          <w:sz w:val="20"/>
          <w:szCs w:val="20"/>
        </w:rPr>
        <w:t>Document(s)</w:t>
      </w:r>
      <w:r w:rsidR="00082168">
        <w:rPr>
          <w:rFonts w:ascii="Arial" w:hAnsi="Arial" w:cs="Arial"/>
          <w:b w:val="0"/>
          <w:sz w:val="20"/>
          <w:szCs w:val="20"/>
        </w:rPr>
        <w:t>;</w:t>
      </w:r>
    </w:p>
    <w:p w14:paraId="357BFE37" w14:textId="77777777" w:rsidR="003C3AB7" w:rsidRPr="00A07D8A" w:rsidRDefault="003C3AB7" w:rsidP="00897B8D">
      <w:pPr>
        <w:pStyle w:val="NumberHeading"/>
        <w:adjustRightInd w:val="0"/>
        <w:snapToGrid w:val="0"/>
        <w:ind w:left="990" w:hanging="270"/>
        <w:jc w:val="left"/>
        <w:rPr>
          <w:rFonts w:ascii="Arial" w:hAnsi="Arial" w:cs="Arial"/>
          <w:b w:val="0"/>
          <w:i/>
          <w:sz w:val="20"/>
          <w:szCs w:val="20"/>
        </w:rPr>
      </w:pPr>
    </w:p>
    <w:p w14:paraId="70D4482A" w14:textId="77777777"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Chinese</w:t>
      </w:r>
      <w:r w:rsidR="00CD0A71"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w:t>
      </w:r>
      <w:r w:rsidR="00956ED2">
        <w:rPr>
          <w:rFonts w:ascii="Arial" w:hAnsi="Arial" w:cs="Arial"/>
          <w:sz w:val="20"/>
          <w:szCs w:val="20"/>
        </w:rPr>
        <w:t xml:space="preserve">the truth and accuracy of the Chinese translation of </w:t>
      </w:r>
      <w:r w:rsidR="00E42675" w:rsidRPr="007B5F48">
        <w:rPr>
          <w:rFonts w:ascii="Arial" w:hAnsi="Arial" w:cs="Arial"/>
          <w:i/>
          <w:sz w:val="20"/>
          <w:szCs w:val="20"/>
          <w:u w:val="single"/>
        </w:rPr>
        <w:t xml:space="preserve">(please </w:t>
      </w:r>
      <w:r w:rsidR="00AB1D34" w:rsidRPr="007B5F48">
        <w:rPr>
          <w:rFonts w:ascii="Arial" w:hAnsi="Arial" w:cs="Arial"/>
          <w:i/>
          <w:sz w:val="20"/>
          <w:szCs w:val="20"/>
          <w:u w:val="single"/>
        </w:rPr>
        <w:t>insert</w:t>
      </w:r>
      <w:r w:rsidR="008E6832" w:rsidRPr="007B5F48">
        <w:rPr>
          <w:rFonts w:ascii="Arial" w:hAnsi="Arial" w:cs="Arial"/>
          <w:i/>
          <w:sz w:val="20"/>
          <w:szCs w:val="20"/>
          <w:u w:val="single"/>
        </w:rPr>
        <w:t xml:space="preserve"> the </w:t>
      </w:r>
      <w:r w:rsidR="008E6832" w:rsidRPr="007B5F48">
        <w:rPr>
          <w:rFonts w:ascii="Arial" w:hAnsi="Arial"/>
          <w:i/>
          <w:sz w:val="20"/>
          <w:u w:val="single"/>
        </w:rPr>
        <w:t>name of relevant document(s</w:t>
      </w:r>
      <w:r w:rsidR="008E6832" w:rsidRPr="007B5F48">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w:t>
      </w:r>
      <w:r w:rsidR="00956ED2">
        <w:rPr>
          <w:rFonts w:ascii="Arial" w:hAnsi="Arial" w:cs="Arial"/>
          <w:sz w:val="20"/>
          <w:szCs w:val="20"/>
        </w:rPr>
        <w:t xml:space="preserve">Chinese </w:t>
      </w:r>
      <w:r w:rsidR="00045DD0" w:rsidRPr="0000105C">
        <w:rPr>
          <w:rFonts w:ascii="Arial" w:hAnsi="Arial" w:cs="Arial"/>
          <w:sz w:val="20"/>
          <w:szCs w:val="20"/>
        </w:rPr>
        <w:t xml:space="preserve">Document(s)”) in respect of the </w:t>
      </w:r>
      <w:r w:rsidR="00176E7F">
        <w:rPr>
          <w:rFonts w:ascii="Arial" w:hAnsi="Arial" w:cs="Arial"/>
          <w:sz w:val="20"/>
          <w:szCs w:val="20"/>
        </w:rPr>
        <w:t>Swiss</w:t>
      </w:r>
      <w:r w:rsidR="00176E7F" w:rsidRPr="0000105C">
        <w:rPr>
          <w:rFonts w:ascii="Arial" w:hAnsi="Arial" w:cs="Arial"/>
          <w:sz w:val="20"/>
          <w:szCs w:val="20"/>
        </w:rPr>
        <w:t xml:space="preserve">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xml:space="preserve">, </w:t>
      </w:r>
      <w:r w:rsidR="00045DD0" w:rsidRPr="0000105C">
        <w:rPr>
          <w:rFonts w:ascii="Arial" w:hAnsi="Arial" w:cs="Arial"/>
          <w:sz w:val="20"/>
          <w:szCs w:val="20"/>
        </w:rPr>
        <w:t xml:space="preserve">and have reviewed and ensured </w:t>
      </w:r>
      <w:r w:rsidR="00956ED2">
        <w:rPr>
          <w:rFonts w:ascii="Arial" w:hAnsi="Arial" w:cs="Arial"/>
          <w:sz w:val="20"/>
          <w:szCs w:val="20"/>
        </w:rPr>
        <w:t xml:space="preserve">the truth and accuracy </w:t>
      </w:r>
      <w:r w:rsidR="00F20B86" w:rsidRPr="00A07D8A">
        <w:rPr>
          <w:rFonts w:ascii="Arial" w:hAnsi="Arial" w:cs="Arial"/>
          <w:sz w:val="20"/>
          <w:szCs w:val="20"/>
        </w:rPr>
        <w:t xml:space="preserve">of </w:t>
      </w:r>
      <w:r w:rsidR="00045DD0" w:rsidRPr="00A07D8A">
        <w:rPr>
          <w:rFonts w:ascii="Arial" w:hAnsi="Arial" w:cs="Arial"/>
          <w:sz w:val="20"/>
          <w:szCs w:val="20"/>
        </w:rPr>
        <w:t xml:space="preserve">the Relevant </w:t>
      </w:r>
      <w:r w:rsidR="00956ED2">
        <w:rPr>
          <w:rFonts w:ascii="Arial" w:hAnsi="Arial" w:cs="Arial"/>
          <w:sz w:val="20"/>
          <w:szCs w:val="20"/>
        </w:rPr>
        <w:t xml:space="preserve">Chinese </w:t>
      </w:r>
      <w:r w:rsidR="00045DD0" w:rsidRPr="00A07D8A">
        <w:rPr>
          <w:rFonts w:ascii="Arial" w:hAnsi="Arial" w:cs="Arial"/>
          <w:sz w:val="20"/>
          <w:szCs w:val="20"/>
        </w:rPr>
        <w:t>Document(s)</w:t>
      </w:r>
      <w:r w:rsidR="00F20B86" w:rsidRPr="00A07D8A">
        <w:rPr>
          <w:rFonts w:ascii="Arial" w:hAnsi="Arial" w:cs="Arial"/>
          <w:sz w:val="20"/>
          <w:szCs w:val="20"/>
        </w:rPr>
        <w:t>; and</w:t>
      </w:r>
    </w:p>
    <w:p w14:paraId="1AE15857" w14:textId="77777777"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5206B66E" w14:textId="77777777"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r w:rsidR="007E1F36" w:rsidRPr="0012485E">
        <w:rPr>
          <w:rFonts w:ascii="Arial" w:hAnsi="Arial" w:cs="Arial"/>
          <w:b w:val="0"/>
          <w:sz w:val="20"/>
          <w:szCs w:val="20"/>
        </w:rPr>
        <w:t xml:space="preserve">the Relevant </w:t>
      </w:r>
      <w:r w:rsidR="00956ED2">
        <w:rPr>
          <w:rFonts w:ascii="Arial" w:hAnsi="Arial" w:cs="Arial"/>
          <w:b w:val="0"/>
          <w:sz w:val="20"/>
          <w:szCs w:val="20"/>
        </w:rPr>
        <w:t xml:space="preserve">Chinese </w:t>
      </w:r>
      <w:r w:rsidR="007E1F36" w:rsidRPr="0012485E">
        <w:rPr>
          <w:rFonts w:ascii="Arial" w:hAnsi="Arial" w:cs="Arial"/>
          <w:b w:val="0"/>
          <w:sz w:val="20"/>
          <w:szCs w:val="20"/>
        </w:rPr>
        <w:t>Document(s) is</w:t>
      </w:r>
      <w:r w:rsidR="00956ED2">
        <w:rPr>
          <w:rFonts w:ascii="Arial" w:hAnsi="Arial" w:cs="Arial"/>
          <w:b w:val="0"/>
          <w:sz w:val="20"/>
          <w:szCs w:val="20"/>
        </w:rPr>
        <w:t>/are</w:t>
      </w:r>
      <w:r w:rsidR="007E1F36" w:rsidRPr="0012485E">
        <w:rPr>
          <w:rFonts w:ascii="Arial" w:hAnsi="Arial" w:cs="Arial"/>
          <w:b w:val="0"/>
          <w:sz w:val="20"/>
          <w:szCs w:val="20"/>
        </w:rPr>
        <w:t xml:space="preserve"> </w:t>
      </w:r>
      <w:r w:rsidR="00956ED2">
        <w:rPr>
          <w:rFonts w:ascii="Arial" w:hAnsi="Arial" w:cs="Arial"/>
          <w:b w:val="0"/>
          <w:sz w:val="20"/>
          <w:szCs w:val="20"/>
        </w:rPr>
        <w:t>the</w:t>
      </w:r>
      <w:r w:rsidR="007E1F36" w:rsidRPr="0012485E">
        <w:rPr>
          <w:rFonts w:ascii="Arial" w:hAnsi="Arial" w:cs="Arial"/>
          <w:b w:val="0"/>
          <w:sz w:val="20"/>
          <w:szCs w:val="20"/>
        </w:rPr>
        <w:t xml:space="preserve"> true and accurate translation of</w:t>
      </w:r>
      <w:r w:rsidR="00956ED2">
        <w:rPr>
          <w:rFonts w:ascii="Arial" w:hAnsi="Arial" w:cs="Arial"/>
          <w:b w:val="0"/>
          <w:sz w:val="20"/>
          <w:szCs w:val="20"/>
        </w:rPr>
        <w:t xml:space="preserve"> the English version(s) of the same documentation.</w:t>
      </w:r>
    </w:p>
    <w:p w14:paraId="669175F9" w14:textId="77777777" w:rsidR="007E1F36" w:rsidRDefault="007E1F36" w:rsidP="00445F2B">
      <w:pPr>
        <w:pStyle w:val="NumberHeading"/>
        <w:adjustRightInd w:val="0"/>
        <w:snapToGrid w:val="0"/>
        <w:ind w:left="450" w:hanging="450"/>
        <w:jc w:val="left"/>
        <w:rPr>
          <w:rFonts w:ascii="Arial" w:hAnsi="Arial" w:cs="Arial"/>
          <w:b w:val="0"/>
          <w:i/>
          <w:sz w:val="20"/>
          <w:szCs w:val="20"/>
        </w:rPr>
      </w:pPr>
    </w:p>
    <w:p w14:paraId="7567AD64" w14:textId="77777777" w:rsidR="00045DD0" w:rsidRPr="00445F2B" w:rsidRDefault="00F20B86" w:rsidP="00445F2B">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E213B5" w14:paraId="4BC60C8F" w14:textId="77777777" w:rsidTr="009854A0">
        <w:trPr>
          <w:trHeight w:val="211"/>
        </w:trPr>
        <w:tc>
          <w:tcPr>
            <w:tcW w:w="4050" w:type="dxa"/>
            <w:vAlign w:val="center"/>
          </w:tcPr>
          <w:p w14:paraId="2573D0A9" w14:textId="77777777" w:rsidR="009854A0" w:rsidRDefault="009854A0" w:rsidP="00AE2DF4">
            <w:pPr>
              <w:adjustRightInd w:val="0"/>
              <w:snapToGrid w:val="0"/>
              <w:spacing w:line="240" w:lineRule="exact"/>
              <w:ind w:left="-54"/>
              <w:contextualSpacing/>
              <w:jc w:val="left"/>
              <w:rPr>
                <w:rFonts w:ascii="Arial" w:hAnsi="Arial" w:cs="Arial"/>
                <w:sz w:val="20"/>
              </w:rPr>
            </w:pPr>
          </w:p>
          <w:p w14:paraId="6718BCA2" w14:textId="77777777" w:rsidR="009854A0" w:rsidRDefault="009854A0" w:rsidP="00AE2DF4">
            <w:pPr>
              <w:adjustRightInd w:val="0"/>
              <w:snapToGrid w:val="0"/>
              <w:spacing w:line="240" w:lineRule="exact"/>
              <w:ind w:left="-54"/>
              <w:contextualSpacing/>
              <w:jc w:val="left"/>
              <w:rPr>
                <w:rFonts w:ascii="Arial" w:hAnsi="Arial" w:cs="Arial"/>
                <w:sz w:val="20"/>
              </w:rPr>
            </w:pPr>
          </w:p>
          <w:p w14:paraId="3B097981" w14:textId="77777777" w:rsidR="009854A0" w:rsidRPr="00E213B5" w:rsidRDefault="009854A0" w:rsidP="00901FD0">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4"/>
            </w:r>
            <w:r w:rsidRPr="00E213B5">
              <w:rPr>
                <w:rFonts w:ascii="Arial" w:hAnsi="Arial" w:cs="Arial"/>
                <w:sz w:val="20"/>
              </w:rPr>
              <w:t xml:space="preserve"> </w:t>
            </w:r>
          </w:p>
        </w:tc>
        <w:tc>
          <w:tcPr>
            <w:tcW w:w="270" w:type="dxa"/>
          </w:tcPr>
          <w:p w14:paraId="75871DDB" w14:textId="77777777" w:rsidR="009854A0" w:rsidRDefault="009854A0" w:rsidP="00AE2DF4">
            <w:pPr>
              <w:adjustRightInd w:val="0"/>
              <w:snapToGrid w:val="0"/>
              <w:spacing w:line="240" w:lineRule="exact"/>
              <w:contextualSpacing/>
              <w:jc w:val="left"/>
              <w:rPr>
                <w:rFonts w:ascii="Arial" w:hAnsi="Arial" w:cs="Arial"/>
                <w:sz w:val="20"/>
              </w:rPr>
            </w:pPr>
          </w:p>
          <w:p w14:paraId="5B914C26" w14:textId="77777777" w:rsidR="009854A0" w:rsidRDefault="009854A0" w:rsidP="00AE2DF4">
            <w:pPr>
              <w:adjustRightInd w:val="0"/>
              <w:snapToGrid w:val="0"/>
              <w:spacing w:line="240" w:lineRule="exact"/>
              <w:contextualSpacing/>
              <w:jc w:val="left"/>
              <w:rPr>
                <w:rFonts w:ascii="Arial" w:hAnsi="Arial" w:cs="Arial"/>
                <w:sz w:val="20"/>
              </w:rPr>
            </w:pPr>
          </w:p>
          <w:p w14:paraId="702335BA"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11D11E4E"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E844206"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52E58FAF"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31175544" w14:textId="77777777" w:rsidTr="009854A0">
        <w:trPr>
          <w:trHeight w:val="16"/>
        </w:trPr>
        <w:tc>
          <w:tcPr>
            <w:tcW w:w="4050" w:type="dxa"/>
          </w:tcPr>
          <w:p w14:paraId="07DC9794"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Name of authorized signatory</w:t>
            </w:r>
            <w:r w:rsidRPr="00E213B5">
              <w:rPr>
                <w:rFonts w:ascii="Arial" w:hAnsi="Arial" w:cs="Arial"/>
                <w:sz w:val="20"/>
              </w:rPr>
              <w:t xml:space="preserve"> </w:t>
            </w:r>
          </w:p>
        </w:tc>
        <w:tc>
          <w:tcPr>
            <w:tcW w:w="270" w:type="dxa"/>
          </w:tcPr>
          <w:p w14:paraId="34AFC323"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55DDDC4C"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B592D7F"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7332B77"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75AD36B3" w14:textId="77777777" w:rsidTr="009854A0">
        <w:trPr>
          <w:trHeight w:val="16"/>
        </w:trPr>
        <w:tc>
          <w:tcPr>
            <w:tcW w:w="4050" w:type="dxa"/>
          </w:tcPr>
          <w:p w14:paraId="672ECDCB" w14:textId="77777777"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authorized signatory</w:t>
            </w:r>
            <w:r w:rsidRPr="00E213B5">
              <w:rPr>
                <w:rFonts w:ascii="Arial" w:hAnsi="Arial" w:cs="Arial"/>
                <w:sz w:val="20"/>
              </w:rPr>
              <w:t xml:space="preserve"> </w:t>
            </w:r>
          </w:p>
        </w:tc>
        <w:tc>
          <w:tcPr>
            <w:tcW w:w="270" w:type="dxa"/>
          </w:tcPr>
          <w:p w14:paraId="0999D884"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E13E56A"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C550CD2"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35D98AC3"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6CC1A8C6" w14:textId="77777777" w:rsidTr="009854A0">
        <w:trPr>
          <w:trHeight w:val="16"/>
        </w:trPr>
        <w:tc>
          <w:tcPr>
            <w:tcW w:w="4050" w:type="dxa"/>
          </w:tcPr>
          <w:p w14:paraId="11186565" w14:textId="77777777"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14:paraId="6FF68A9C"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0308858"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0EB739B"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23BEE0C5"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54D08AC1" w14:textId="77777777" w:rsidTr="009854A0">
        <w:trPr>
          <w:trHeight w:val="16"/>
        </w:trPr>
        <w:tc>
          <w:tcPr>
            <w:tcW w:w="4050" w:type="dxa"/>
          </w:tcPr>
          <w:p w14:paraId="5C74B182"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03CAB28E"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2309B66"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DC6592A"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D579A8A" w14:textId="77777777" w:rsidR="009854A0" w:rsidRPr="00E213B5" w:rsidRDefault="009854A0" w:rsidP="009854A0">
            <w:pPr>
              <w:adjustRightInd w:val="0"/>
              <w:snapToGrid w:val="0"/>
              <w:spacing w:line="240" w:lineRule="exact"/>
              <w:contextualSpacing/>
              <w:jc w:val="left"/>
              <w:rPr>
                <w:rFonts w:ascii="Arial" w:hAnsi="Arial" w:cs="Arial"/>
                <w:sz w:val="20"/>
              </w:rPr>
            </w:pPr>
          </w:p>
        </w:tc>
      </w:tr>
    </w:tbl>
    <w:p w14:paraId="5F67FA3C" w14:textId="77777777" w:rsidR="00045DD0" w:rsidRDefault="00BD3660" w:rsidP="00897B8D">
      <w:pPr>
        <w:adjustRightInd w:val="0"/>
        <w:snapToGrid w:val="0"/>
        <w:contextualSpacing/>
        <w:jc w:val="left"/>
        <w:rPr>
          <w:rFonts w:ascii="Arial" w:hAnsi="Arial" w:cs="Arial"/>
          <w:sz w:val="20"/>
          <w:szCs w:val="20"/>
          <w:u w:val="single"/>
        </w:rPr>
      </w:pPr>
      <w:r>
        <w:rPr>
          <w:rFonts w:ascii="Arial" w:hAnsi="Arial" w:cs="Arial"/>
          <w:sz w:val="20"/>
          <w:szCs w:val="20"/>
          <w:u w:val="single"/>
        </w:rPr>
        <w:br/>
      </w:r>
    </w:p>
    <w:p w14:paraId="32F7ADC2" w14:textId="77777777" w:rsidR="00552726" w:rsidRDefault="00552726" w:rsidP="00897B8D">
      <w:pPr>
        <w:adjustRightInd w:val="0"/>
        <w:snapToGrid w:val="0"/>
        <w:contextualSpacing/>
        <w:jc w:val="left"/>
        <w:rPr>
          <w:rFonts w:ascii="Arial" w:hAnsi="Arial" w:cs="Arial"/>
          <w:sz w:val="20"/>
          <w:szCs w:val="20"/>
          <w:u w:val="single"/>
        </w:rPr>
      </w:pPr>
    </w:p>
    <w:p w14:paraId="62D1BCC6" w14:textId="77777777" w:rsidR="00552726" w:rsidRDefault="00552726" w:rsidP="00897B8D">
      <w:pPr>
        <w:adjustRightInd w:val="0"/>
        <w:snapToGrid w:val="0"/>
        <w:contextualSpacing/>
        <w:jc w:val="left"/>
        <w:rPr>
          <w:rFonts w:ascii="Arial" w:hAnsi="Arial" w:cs="Arial"/>
          <w:sz w:val="20"/>
          <w:szCs w:val="20"/>
          <w:u w:val="single"/>
        </w:rPr>
      </w:pPr>
    </w:p>
    <w:p w14:paraId="2343D4D8" w14:textId="77777777" w:rsidR="00552726" w:rsidRDefault="00552726" w:rsidP="00897B8D">
      <w:pPr>
        <w:adjustRightInd w:val="0"/>
        <w:snapToGrid w:val="0"/>
        <w:contextualSpacing/>
        <w:jc w:val="left"/>
        <w:rPr>
          <w:rFonts w:ascii="Arial" w:hAnsi="Arial" w:cs="Arial"/>
          <w:sz w:val="20"/>
          <w:szCs w:val="20"/>
          <w:u w:val="single"/>
        </w:rPr>
      </w:pPr>
    </w:p>
    <w:p w14:paraId="7C491EEF" w14:textId="77777777" w:rsidR="00552726" w:rsidRDefault="00552726" w:rsidP="00897B8D">
      <w:pPr>
        <w:adjustRightInd w:val="0"/>
        <w:snapToGrid w:val="0"/>
        <w:contextualSpacing/>
        <w:jc w:val="left"/>
        <w:rPr>
          <w:rFonts w:ascii="Arial" w:hAnsi="Arial" w:cs="Arial"/>
          <w:sz w:val="20"/>
          <w:szCs w:val="20"/>
          <w:u w:val="single"/>
        </w:rPr>
      </w:pPr>
    </w:p>
    <w:p w14:paraId="1C34A712" w14:textId="77777777" w:rsidR="00552726" w:rsidRDefault="00552726" w:rsidP="00897B8D">
      <w:pPr>
        <w:adjustRightInd w:val="0"/>
        <w:snapToGrid w:val="0"/>
        <w:contextualSpacing/>
        <w:jc w:val="left"/>
        <w:rPr>
          <w:rFonts w:ascii="Arial" w:hAnsi="Arial" w:cs="Arial"/>
          <w:sz w:val="20"/>
          <w:szCs w:val="20"/>
          <w:u w:val="single"/>
        </w:rPr>
      </w:pPr>
    </w:p>
    <w:p w14:paraId="2AFA14EA" w14:textId="77777777" w:rsidR="00552726" w:rsidRDefault="00552726" w:rsidP="00897B8D">
      <w:pPr>
        <w:adjustRightInd w:val="0"/>
        <w:snapToGrid w:val="0"/>
        <w:contextualSpacing/>
        <w:jc w:val="left"/>
        <w:rPr>
          <w:rFonts w:ascii="Arial" w:hAnsi="Arial" w:cs="Arial"/>
          <w:sz w:val="20"/>
          <w:szCs w:val="20"/>
          <w:u w:val="single"/>
        </w:rPr>
      </w:pPr>
    </w:p>
    <w:p w14:paraId="57011166"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lastRenderedPageBreak/>
        <w:t>Option 2:  Two Confirmations to be Issued (Comprising the First Confirmation and Second Confirmation Below)</w:t>
      </w:r>
    </w:p>
    <w:p w14:paraId="5F055F54"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6C26FB38"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14:paraId="2E808E2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14DA3CEC"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135FD98B"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14:paraId="108F68B5" w14:textId="77777777" w:rsidTr="00F536D3">
        <w:tc>
          <w:tcPr>
            <w:tcW w:w="3191" w:type="dxa"/>
            <w:shd w:val="clear" w:color="auto" w:fill="auto"/>
          </w:tcPr>
          <w:p w14:paraId="5F2958A0"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5039D5A1"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55C563B8"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79109D9B" w14:textId="77777777" w:rsidTr="00F536D3">
        <w:tc>
          <w:tcPr>
            <w:tcW w:w="3191" w:type="dxa"/>
            <w:shd w:val="clear" w:color="auto" w:fill="auto"/>
          </w:tcPr>
          <w:p w14:paraId="68B09994"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5A00BAF3"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14:paraId="6910E39A" w14:textId="77777777"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47F8774B"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20544C0"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3F2B3EAF"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0D7B41F1" w14:textId="77777777" w:rsidR="00E42675" w:rsidRPr="00833BC8" w:rsidRDefault="00E42675" w:rsidP="00897B8D">
      <w:pPr>
        <w:pStyle w:val="NumberHeading"/>
        <w:adjustRightInd w:val="0"/>
        <w:snapToGrid w:val="0"/>
        <w:contextualSpacing/>
        <w:jc w:val="left"/>
        <w:rPr>
          <w:rFonts w:ascii="Arial" w:hAnsi="Arial" w:cs="Arial"/>
          <w:b w:val="0"/>
          <w:sz w:val="20"/>
          <w:szCs w:val="20"/>
        </w:rPr>
      </w:pPr>
    </w:p>
    <w:p w14:paraId="4C9D6D20" w14:textId="77777777" w:rsidR="00045DD0" w:rsidRPr="00366E3E" w:rsidRDefault="00045DD0" w:rsidP="00897B8D">
      <w:pPr>
        <w:pStyle w:val="NumberHeading"/>
        <w:adjustRightInd w:val="0"/>
        <w:snapToGrid w:val="0"/>
        <w:contextualSpacing/>
        <w:jc w:val="left"/>
        <w:rPr>
          <w:rFonts w:ascii="Arial" w:hAnsi="Arial" w:cs="Arial"/>
          <w:sz w:val="20"/>
          <w:szCs w:val="20"/>
        </w:rPr>
      </w:pPr>
    </w:p>
    <w:p w14:paraId="4E7055C4" w14:textId="77777777"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a company with qualified personnel who are fully conversant in the Chinese language and competent to review and ensure</w:t>
      </w:r>
      <w:r w:rsidR="00493CB6">
        <w:rPr>
          <w:rFonts w:ascii="Arial" w:hAnsi="Arial" w:cs="Arial"/>
          <w:b w:val="0"/>
          <w:sz w:val="20"/>
          <w:szCs w:val="20"/>
        </w:rPr>
        <w:t xml:space="preserve"> the truth and accuracy of the Chinese translation of</w:t>
      </w:r>
      <w:r w:rsidR="00E4469A">
        <w:rPr>
          <w:rFonts w:ascii="Arial" w:hAnsi="Arial" w:cs="Arial"/>
          <w:b w:val="0"/>
          <w:sz w:val="20"/>
          <w:szCs w:val="20"/>
        </w:rPr>
        <w:t xml:space="preserve">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E42675" w:rsidRPr="007B5F48">
        <w:rPr>
          <w:rFonts w:ascii="Arial" w:hAnsi="Arial" w:cs="Arial"/>
          <w:b w:val="0"/>
          <w:i/>
          <w:sz w:val="20"/>
          <w:szCs w:val="20"/>
          <w:u w:val="single"/>
        </w:rPr>
        <w:t xml:space="preserve"> the </w:t>
      </w:r>
      <w:r w:rsidR="00E42675" w:rsidRPr="007B5F48">
        <w:rPr>
          <w:rFonts w:ascii="Arial" w:hAnsi="Arial"/>
          <w:b w:val="0"/>
          <w:i/>
          <w:sz w:val="20"/>
          <w:u w:val="single"/>
        </w:rPr>
        <w:t>name of relevant document(s</w:t>
      </w:r>
      <w:r w:rsidR="00E42675" w:rsidRPr="007B5F48">
        <w:rPr>
          <w:rFonts w:ascii="Arial" w:hAnsi="Arial" w:cs="Arial"/>
          <w:b w:val="0"/>
          <w:i/>
          <w:sz w:val="20"/>
          <w:szCs w:val="20"/>
          <w:u w:val="single"/>
        </w:rPr>
        <w:t xml:space="preserve">)                             </w:t>
      </w:r>
      <w:r w:rsidR="00267B49" w:rsidRPr="007B5F48">
        <w:rPr>
          <w:rFonts w:ascii="Arial" w:hAnsi="Arial" w:cs="Arial"/>
          <w:b w:val="0"/>
          <w:i/>
          <w:sz w:val="20"/>
          <w:szCs w:val="20"/>
          <w:u w:val="single"/>
        </w:rPr>
        <w:t xml:space="preserve">                                                     </w:t>
      </w:r>
      <w:r w:rsidR="00E42675" w:rsidRPr="007B5F48">
        <w:rPr>
          <w:rFonts w:ascii="Arial" w:hAnsi="Arial" w:cs="Arial"/>
          <w:b w:val="0"/>
          <w:i/>
          <w:sz w:val="20"/>
          <w:szCs w:val="20"/>
          <w:u w:val="single"/>
        </w:rPr>
        <w:t xml:space="preserve">   </w:t>
      </w:r>
      <w:r w:rsidRPr="006D71FE">
        <w:rPr>
          <w:rFonts w:ascii="Arial" w:hAnsi="Arial" w:cs="Arial"/>
          <w:b w:val="0"/>
          <w:sz w:val="20"/>
          <w:szCs w:val="20"/>
        </w:rPr>
        <w:t>(the “Relevant</w:t>
      </w:r>
      <w:r w:rsidR="00493CB6">
        <w:rPr>
          <w:rFonts w:ascii="Arial" w:hAnsi="Arial" w:cs="Arial"/>
          <w:b w:val="0"/>
          <w:sz w:val="20"/>
          <w:szCs w:val="20"/>
        </w:rPr>
        <w:t xml:space="preserve"> Chinese</w:t>
      </w:r>
      <w:r w:rsidRPr="006D71FE">
        <w:rPr>
          <w:rFonts w:ascii="Arial" w:hAnsi="Arial" w:cs="Arial"/>
          <w:b w:val="0"/>
          <w:sz w:val="20"/>
          <w:szCs w:val="20"/>
        </w:rPr>
        <w:t xml:space="preserve"> Document(s)”)</w:t>
      </w:r>
      <w:r w:rsidR="00493CB6">
        <w:rPr>
          <w:rFonts w:ascii="Arial" w:hAnsi="Arial" w:cs="Arial"/>
          <w:b w:val="0"/>
          <w:sz w:val="20"/>
          <w:szCs w:val="20"/>
        </w:rPr>
        <w:t xml:space="preserve"> in respect of the Swiss Fund</w:t>
      </w:r>
      <w:r w:rsidRPr="006D71FE">
        <w:rPr>
          <w:rFonts w:ascii="Arial" w:hAnsi="Arial" w:cs="Arial"/>
          <w:b w:val="0"/>
          <w:sz w:val="20"/>
          <w:szCs w:val="20"/>
        </w:rPr>
        <w:t>,</w:t>
      </w:r>
      <w:r w:rsidR="00493CB6">
        <w:rPr>
          <w:rFonts w:ascii="Arial" w:hAnsi="Arial" w:cs="Arial"/>
          <w:b w:val="0"/>
          <w:sz w:val="20"/>
          <w:szCs w:val="20"/>
        </w:rPr>
        <w:t xml:space="preserve"> to review and ensure the truth and accuracy of the Relevant Chinese Document(s). </w:t>
      </w:r>
      <w:r w:rsidR="00E4469A">
        <w:rPr>
          <w:rFonts w:ascii="Arial" w:hAnsi="Arial" w:cs="Arial"/>
          <w:b w:val="0"/>
          <w:sz w:val="20"/>
          <w:szCs w:val="20"/>
        </w:rPr>
        <w:t>.</w:t>
      </w:r>
    </w:p>
    <w:p w14:paraId="469724AF" w14:textId="77777777"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14:paraId="2F67174E" w14:textId="77777777" w:rsidR="00045DD0"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366E3E" w14:paraId="66F71940" w14:textId="77777777" w:rsidTr="00E42675">
        <w:trPr>
          <w:trHeight w:val="511"/>
        </w:trPr>
        <w:tc>
          <w:tcPr>
            <w:tcW w:w="3776" w:type="dxa"/>
            <w:tcBorders>
              <w:top w:val="nil"/>
              <w:left w:val="nil"/>
              <w:bottom w:val="nil"/>
              <w:right w:val="nil"/>
            </w:tcBorders>
            <w:vAlign w:val="center"/>
          </w:tcPr>
          <w:p w14:paraId="20F5DAFD" w14:textId="77777777" w:rsidR="00E42675" w:rsidRPr="00366E3E" w:rsidRDefault="00E42675" w:rsidP="00901FD0">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5"/>
            </w:r>
          </w:p>
        </w:tc>
        <w:tc>
          <w:tcPr>
            <w:tcW w:w="452" w:type="dxa"/>
            <w:tcBorders>
              <w:top w:val="nil"/>
              <w:left w:val="nil"/>
              <w:bottom w:val="nil"/>
              <w:right w:val="nil"/>
            </w:tcBorders>
          </w:tcPr>
          <w:p w14:paraId="12DED29C" w14:textId="77777777" w:rsidR="005F732B" w:rsidRDefault="005F732B" w:rsidP="00897B8D">
            <w:pPr>
              <w:adjustRightInd w:val="0"/>
              <w:snapToGrid w:val="0"/>
              <w:contextualSpacing/>
              <w:jc w:val="left"/>
              <w:rPr>
                <w:rFonts w:ascii="Arial" w:hAnsi="Arial" w:cs="Arial"/>
                <w:sz w:val="20"/>
                <w:szCs w:val="20"/>
              </w:rPr>
            </w:pPr>
          </w:p>
          <w:p w14:paraId="09427514"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559241E7"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92C52FD" w14:textId="77777777" w:rsidTr="009567D7">
        <w:trPr>
          <w:trHeight w:val="511"/>
        </w:trPr>
        <w:tc>
          <w:tcPr>
            <w:tcW w:w="3776" w:type="dxa"/>
            <w:tcBorders>
              <w:top w:val="nil"/>
              <w:left w:val="nil"/>
              <w:bottom w:val="nil"/>
              <w:right w:val="nil"/>
            </w:tcBorders>
            <w:vAlign w:val="center"/>
          </w:tcPr>
          <w:p w14:paraId="3090A064"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452" w:type="dxa"/>
            <w:tcBorders>
              <w:top w:val="nil"/>
              <w:left w:val="nil"/>
              <w:bottom w:val="nil"/>
              <w:right w:val="nil"/>
            </w:tcBorders>
          </w:tcPr>
          <w:p w14:paraId="3765E4A3" w14:textId="77777777" w:rsidR="005F732B" w:rsidRDefault="005F732B" w:rsidP="00897B8D">
            <w:pPr>
              <w:adjustRightInd w:val="0"/>
              <w:snapToGrid w:val="0"/>
              <w:contextualSpacing/>
              <w:jc w:val="left"/>
              <w:rPr>
                <w:rFonts w:ascii="Arial" w:hAnsi="Arial" w:cs="Arial"/>
                <w:sz w:val="20"/>
                <w:szCs w:val="20"/>
              </w:rPr>
            </w:pPr>
          </w:p>
          <w:p w14:paraId="5B00FF8E"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5058C938"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553420FA" w14:textId="77777777" w:rsidTr="009567D7">
        <w:trPr>
          <w:trHeight w:val="511"/>
        </w:trPr>
        <w:tc>
          <w:tcPr>
            <w:tcW w:w="3776" w:type="dxa"/>
            <w:tcBorders>
              <w:top w:val="nil"/>
              <w:left w:val="nil"/>
              <w:bottom w:val="nil"/>
              <w:right w:val="nil"/>
            </w:tcBorders>
            <w:vAlign w:val="center"/>
          </w:tcPr>
          <w:p w14:paraId="3478B876" w14:textId="77777777"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 of authorized signatory</w:t>
            </w:r>
          </w:p>
        </w:tc>
        <w:tc>
          <w:tcPr>
            <w:tcW w:w="452" w:type="dxa"/>
            <w:tcBorders>
              <w:top w:val="nil"/>
              <w:left w:val="nil"/>
              <w:bottom w:val="nil"/>
              <w:right w:val="nil"/>
            </w:tcBorders>
          </w:tcPr>
          <w:p w14:paraId="164946C9" w14:textId="77777777" w:rsidR="005F732B" w:rsidRDefault="005F732B" w:rsidP="00897B8D">
            <w:pPr>
              <w:adjustRightInd w:val="0"/>
              <w:snapToGrid w:val="0"/>
              <w:contextualSpacing/>
              <w:jc w:val="left"/>
              <w:rPr>
                <w:rFonts w:ascii="Arial" w:hAnsi="Arial" w:cs="Arial"/>
                <w:sz w:val="20"/>
                <w:szCs w:val="20"/>
              </w:rPr>
            </w:pPr>
          </w:p>
          <w:p w14:paraId="142D3E2D"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26B6FDD2"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827B834" w14:textId="77777777" w:rsidTr="009567D7">
        <w:trPr>
          <w:trHeight w:val="511"/>
        </w:trPr>
        <w:tc>
          <w:tcPr>
            <w:tcW w:w="3776" w:type="dxa"/>
            <w:tcBorders>
              <w:top w:val="nil"/>
              <w:left w:val="nil"/>
              <w:bottom w:val="nil"/>
              <w:right w:val="nil"/>
            </w:tcBorders>
            <w:vAlign w:val="center"/>
          </w:tcPr>
          <w:p w14:paraId="4BE1FFCB"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14:paraId="381EFAF1" w14:textId="77777777" w:rsidR="005F732B" w:rsidRDefault="005F732B" w:rsidP="00897B8D">
            <w:pPr>
              <w:adjustRightInd w:val="0"/>
              <w:snapToGrid w:val="0"/>
              <w:contextualSpacing/>
              <w:jc w:val="left"/>
              <w:rPr>
                <w:rFonts w:ascii="Arial" w:hAnsi="Arial" w:cs="Arial"/>
                <w:sz w:val="20"/>
                <w:szCs w:val="20"/>
              </w:rPr>
            </w:pPr>
          </w:p>
          <w:p w14:paraId="178DD47B"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371D3FDC"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24CD470C" w14:textId="77777777" w:rsidTr="00E42675">
        <w:trPr>
          <w:trHeight w:val="511"/>
        </w:trPr>
        <w:tc>
          <w:tcPr>
            <w:tcW w:w="3776" w:type="dxa"/>
            <w:tcBorders>
              <w:top w:val="nil"/>
              <w:left w:val="nil"/>
              <w:bottom w:val="nil"/>
              <w:right w:val="nil"/>
            </w:tcBorders>
            <w:vAlign w:val="center"/>
          </w:tcPr>
          <w:p w14:paraId="26D2A891"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14:paraId="7A9977F2" w14:textId="77777777" w:rsidR="005F732B" w:rsidRDefault="005F732B" w:rsidP="00897B8D">
            <w:pPr>
              <w:adjustRightInd w:val="0"/>
              <w:snapToGrid w:val="0"/>
              <w:contextualSpacing/>
              <w:jc w:val="left"/>
              <w:rPr>
                <w:rFonts w:ascii="Arial" w:hAnsi="Arial" w:cs="Arial"/>
                <w:sz w:val="20"/>
                <w:szCs w:val="20"/>
              </w:rPr>
            </w:pPr>
          </w:p>
          <w:p w14:paraId="6C9B84BC"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25400A06" w14:textId="77777777" w:rsidR="00E42675" w:rsidRPr="006D71FE" w:rsidRDefault="00E42675" w:rsidP="00897B8D">
            <w:pPr>
              <w:adjustRightInd w:val="0"/>
              <w:snapToGrid w:val="0"/>
              <w:contextualSpacing/>
              <w:jc w:val="left"/>
              <w:rPr>
                <w:rFonts w:ascii="Arial" w:hAnsi="Arial" w:cs="Arial"/>
                <w:sz w:val="20"/>
                <w:szCs w:val="20"/>
              </w:rPr>
            </w:pPr>
          </w:p>
        </w:tc>
      </w:tr>
    </w:tbl>
    <w:p w14:paraId="722B5A0B" w14:textId="77777777" w:rsidR="00045DD0" w:rsidRPr="006D71FE" w:rsidRDefault="00045DD0" w:rsidP="00897B8D">
      <w:pPr>
        <w:pStyle w:val="NumberHeading"/>
        <w:adjustRightInd w:val="0"/>
        <w:snapToGrid w:val="0"/>
        <w:contextualSpacing/>
        <w:jc w:val="left"/>
        <w:rPr>
          <w:rFonts w:ascii="Arial" w:hAnsi="Arial" w:cs="Arial"/>
          <w:sz w:val="20"/>
          <w:szCs w:val="20"/>
        </w:rPr>
      </w:pPr>
    </w:p>
    <w:p w14:paraId="042A4B2A" w14:textId="77777777" w:rsidR="00082168" w:rsidRDefault="00082168" w:rsidP="00A07D8A">
      <w:pPr>
        <w:pStyle w:val="NumberHeading"/>
        <w:adjustRightInd w:val="0"/>
        <w:snapToGrid w:val="0"/>
        <w:contextualSpacing/>
        <w:jc w:val="left"/>
        <w:rPr>
          <w:rFonts w:ascii="Arial" w:hAnsi="Arial" w:cs="Arial"/>
          <w:sz w:val="20"/>
          <w:szCs w:val="20"/>
        </w:rPr>
      </w:pPr>
    </w:p>
    <w:p w14:paraId="659244C6" w14:textId="77777777" w:rsidR="00082168" w:rsidRDefault="00082168" w:rsidP="00A07D8A">
      <w:pPr>
        <w:pStyle w:val="NumberHeading"/>
        <w:adjustRightInd w:val="0"/>
        <w:snapToGrid w:val="0"/>
        <w:contextualSpacing/>
        <w:jc w:val="left"/>
        <w:rPr>
          <w:rFonts w:ascii="Arial" w:hAnsi="Arial" w:cs="Arial"/>
          <w:sz w:val="20"/>
          <w:szCs w:val="20"/>
        </w:rPr>
      </w:pPr>
    </w:p>
    <w:p w14:paraId="37655AD0" w14:textId="77777777" w:rsidR="00082168" w:rsidRDefault="00082168" w:rsidP="00A07D8A">
      <w:pPr>
        <w:pStyle w:val="NumberHeading"/>
        <w:adjustRightInd w:val="0"/>
        <w:snapToGrid w:val="0"/>
        <w:contextualSpacing/>
        <w:jc w:val="left"/>
        <w:rPr>
          <w:rFonts w:ascii="Arial" w:hAnsi="Arial" w:cs="Arial"/>
          <w:sz w:val="20"/>
          <w:szCs w:val="20"/>
        </w:rPr>
      </w:pPr>
    </w:p>
    <w:p w14:paraId="4659B335" w14:textId="77777777" w:rsidR="00082168" w:rsidRDefault="00082168" w:rsidP="00A07D8A">
      <w:pPr>
        <w:pStyle w:val="NumberHeading"/>
        <w:adjustRightInd w:val="0"/>
        <w:snapToGrid w:val="0"/>
        <w:contextualSpacing/>
        <w:jc w:val="left"/>
        <w:rPr>
          <w:rFonts w:ascii="Arial" w:hAnsi="Arial" w:cs="Arial"/>
          <w:sz w:val="20"/>
          <w:szCs w:val="20"/>
        </w:rPr>
      </w:pPr>
    </w:p>
    <w:p w14:paraId="7A3CC354" w14:textId="77777777" w:rsidR="00082168" w:rsidRDefault="00082168" w:rsidP="00A07D8A">
      <w:pPr>
        <w:pStyle w:val="NumberHeading"/>
        <w:adjustRightInd w:val="0"/>
        <w:snapToGrid w:val="0"/>
        <w:contextualSpacing/>
        <w:jc w:val="left"/>
        <w:rPr>
          <w:rFonts w:ascii="Arial" w:hAnsi="Arial" w:cs="Arial"/>
          <w:sz w:val="20"/>
          <w:szCs w:val="20"/>
        </w:rPr>
      </w:pPr>
    </w:p>
    <w:p w14:paraId="081E6DDF" w14:textId="77777777" w:rsidR="003257C3" w:rsidRDefault="003257C3" w:rsidP="00A07D8A">
      <w:pPr>
        <w:pStyle w:val="NumberHeading"/>
        <w:adjustRightInd w:val="0"/>
        <w:snapToGrid w:val="0"/>
        <w:contextualSpacing/>
        <w:jc w:val="left"/>
        <w:rPr>
          <w:rFonts w:ascii="Arial" w:hAnsi="Arial" w:cs="Arial"/>
          <w:sz w:val="20"/>
          <w:szCs w:val="20"/>
        </w:rPr>
      </w:pPr>
    </w:p>
    <w:p w14:paraId="1269BD56" w14:textId="77777777" w:rsidR="00631B4D" w:rsidRDefault="00631B4D" w:rsidP="00A07D8A">
      <w:pPr>
        <w:pStyle w:val="NumberHeading"/>
        <w:adjustRightInd w:val="0"/>
        <w:snapToGrid w:val="0"/>
        <w:contextualSpacing/>
        <w:jc w:val="left"/>
        <w:rPr>
          <w:rFonts w:ascii="Arial" w:hAnsi="Arial" w:cs="Arial"/>
          <w:sz w:val="20"/>
          <w:szCs w:val="20"/>
        </w:rPr>
      </w:pPr>
    </w:p>
    <w:p w14:paraId="7D913DFE" w14:textId="77777777" w:rsidR="00AF37FA" w:rsidRDefault="00AF37FA" w:rsidP="00A07D8A">
      <w:pPr>
        <w:pStyle w:val="NumberHeading"/>
        <w:adjustRightInd w:val="0"/>
        <w:snapToGrid w:val="0"/>
        <w:contextualSpacing/>
        <w:jc w:val="left"/>
        <w:rPr>
          <w:rFonts w:ascii="Arial" w:hAnsi="Arial" w:cs="Arial"/>
          <w:sz w:val="20"/>
          <w:szCs w:val="20"/>
        </w:rPr>
      </w:pPr>
    </w:p>
    <w:p w14:paraId="48042A7D" w14:textId="77777777" w:rsidR="00C85F27" w:rsidRDefault="00C85F27" w:rsidP="00A07D8A">
      <w:pPr>
        <w:pStyle w:val="NumberHeading"/>
        <w:adjustRightInd w:val="0"/>
        <w:snapToGrid w:val="0"/>
        <w:contextualSpacing/>
        <w:jc w:val="left"/>
        <w:rPr>
          <w:rFonts w:ascii="Arial" w:hAnsi="Arial" w:cs="Arial"/>
          <w:sz w:val="20"/>
          <w:szCs w:val="20"/>
        </w:rPr>
      </w:pPr>
    </w:p>
    <w:p w14:paraId="62DEE8EE" w14:textId="77777777"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lastRenderedPageBreak/>
        <w:t xml:space="preserve">Second Confirmation </w:t>
      </w:r>
    </w:p>
    <w:p w14:paraId="1C9AE56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7D5F6C51"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50CB5FB4"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14:paraId="4D17FF82" w14:textId="77777777" w:rsidTr="00F536D3">
        <w:tc>
          <w:tcPr>
            <w:tcW w:w="3191" w:type="dxa"/>
            <w:shd w:val="clear" w:color="auto" w:fill="auto"/>
          </w:tcPr>
          <w:p w14:paraId="25235508" w14:textId="77777777" w:rsidR="00E42675" w:rsidRPr="002F6317"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5781E92C"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2DDB31F3"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0FCE19F1" w14:textId="77777777" w:rsidTr="00F536D3">
        <w:tc>
          <w:tcPr>
            <w:tcW w:w="3191" w:type="dxa"/>
            <w:shd w:val="clear" w:color="auto" w:fill="auto"/>
          </w:tcPr>
          <w:p w14:paraId="2CB1FBF7"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31BEF1F" w14:textId="77777777" w:rsidR="00E42675" w:rsidRPr="002F6317"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1B1618A"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2CF7A67A"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3BA6AC4"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119EAFE2"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70C5E5CD" w14:textId="77777777" w:rsidR="00045DD0" w:rsidRPr="006D71FE" w:rsidRDefault="00045DD0" w:rsidP="00045DD0">
      <w:pPr>
        <w:pStyle w:val="NumberHeading"/>
        <w:adjustRightInd w:val="0"/>
        <w:snapToGrid w:val="0"/>
        <w:contextualSpacing/>
        <w:jc w:val="left"/>
        <w:rPr>
          <w:rFonts w:ascii="Arial" w:hAnsi="Arial" w:cs="Arial"/>
          <w:sz w:val="20"/>
          <w:szCs w:val="20"/>
        </w:rPr>
      </w:pPr>
    </w:p>
    <w:p w14:paraId="730DCC9A"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14:paraId="736F15C5"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07A32114" w14:textId="77777777" w:rsidR="00267B49" w:rsidRPr="00A07D8A"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14:paraId="1838AF25" w14:textId="77777777"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6D71FE">
        <w:rPr>
          <w:rFonts w:ascii="Arial" w:hAnsi="Arial" w:cs="Arial"/>
          <w:sz w:val="20"/>
          <w:szCs w:val="20"/>
        </w:rPr>
        <w:t>to review</w:t>
      </w:r>
      <w:r w:rsidR="00E4469A">
        <w:rPr>
          <w:rFonts w:ascii="Arial" w:hAnsi="Arial" w:cs="Arial"/>
          <w:sz w:val="20"/>
          <w:szCs w:val="20"/>
        </w:rPr>
        <w:t xml:space="preserve"> </w:t>
      </w:r>
      <w:r w:rsidR="00E4469A" w:rsidRPr="00264D87">
        <w:rPr>
          <w:rFonts w:ascii="Arial" w:hAnsi="Arial" w:cs="Arial"/>
          <w:sz w:val="20"/>
          <w:szCs w:val="20"/>
        </w:rPr>
        <w:t xml:space="preserve">the Chinese </w:t>
      </w:r>
      <w:r w:rsidR="00631B4D">
        <w:rPr>
          <w:rFonts w:ascii="Arial" w:hAnsi="Arial" w:cs="Arial"/>
          <w:sz w:val="20"/>
          <w:szCs w:val="20"/>
        </w:rPr>
        <w:t xml:space="preserve">translation of </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w:t>
      </w:r>
      <w:r w:rsidR="00631B4D">
        <w:rPr>
          <w:rFonts w:ascii="Arial" w:hAnsi="Arial" w:cs="Arial"/>
          <w:sz w:val="20"/>
          <w:szCs w:val="20"/>
        </w:rPr>
        <w:t xml:space="preserve">Chinese </w:t>
      </w:r>
      <w:r w:rsidRPr="006D71FE">
        <w:rPr>
          <w:rFonts w:ascii="Arial" w:hAnsi="Arial" w:cs="Arial"/>
          <w:sz w:val="20"/>
          <w:szCs w:val="20"/>
        </w:rPr>
        <w:t xml:space="preserve">Document(s)”) in respect of the </w:t>
      </w:r>
      <w:r w:rsidR="00631B4D">
        <w:rPr>
          <w:rFonts w:ascii="Arial" w:hAnsi="Arial" w:cs="Arial"/>
          <w:sz w:val="20"/>
          <w:szCs w:val="20"/>
        </w:rPr>
        <w:t xml:space="preserve">Swiss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w:t>
      </w:r>
    </w:p>
    <w:p w14:paraId="51A3DEBB" w14:textId="77777777"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16A47FEE" w14:textId="77777777" w:rsidR="00267B49"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Chinese language and competent to review and ensure </w:t>
      </w:r>
      <w:r w:rsidR="00631B4D">
        <w:rPr>
          <w:rFonts w:ascii="Arial" w:hAnsi="Arial" w:cs="Arial"/>
          <w:sz w:val="20"/>
          <w:szCs w:val="20"/>
        </w:rPr>
        <w:t xml:space="preserve">the truth and accuracy </w:t>
      </w:r>
      <w:r w:rsidR="00E4469A">
        <w:rPr>
          <w:rFonts w:ascii="Arial" w:hAnsi="Arial" w:cs="Arial"/>
          <w:sz w:val="20"/>
          <w:szCs w:val="20"/>
        </w:rPr>
        <w:t xml:space="preserve">of the </w:t>
      </w:r>
      <w:r w:rsidR="00045DD0" w:rsidRPr="00267B49">
        <w:rPr>
          <w:rFonts w:ascii="Arial" w:hAnsi="Arial" w:cs="Arial"/>
          <w:sz w:val="20"/>
          <w:szCs w:val="20"/>
        </w:rPr>
        <w:t xml:space="preserve">Relevant </w:t>
      </w:r>
      <w:r w:rsidR="00631B4D">
        <w:rPr>
          <w:rFonts w:ascii="Arial" w:hAnsi="Arial" w:cs="Arial"/>
          <w:sz w:val="20"/>
          <w:szCs w:val="20"/>
        </w:rPr>
        <w:t xml:space="preserve">Chinese </w:t>
      </w:r>
      <w:r w:rsidR="00045DD0" w:rsidRPr="00267B49">
        <w:rPr>
          <w:rFonts w:ascii="Arial" w:hAnsi="Arial" w:cs="Arial"/>
          <w:sz w:val="20"/>
          <w:szCs w:val="20"/>
        </w:rPr>
        <w:t xml:space="preserve">Document(s); and </w:t>
      </w:r>
    </w:p>
    <w:p w14:paraId="3FCC98B0" w14:textId="77777777"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270A7FDD" w14:textId="77777777" w:rsidR="00E4469A" w:rsidRPr="00082168" w:rsidRDefault="00E4469A" w:rsidP="00D818A7">
      <w:pPr>
        <w:pStyle w:val="NumberHeading"/>
        <w:numPr>
          <w:ilvl w:val="0"/>
          <w:numId w:val="56"/>
        </w:numPr>
        <w:adjustRightInd w:val="0"/>
        <w:snapToGrid w:val="0"/>
        <w:ind w:left="270"/>
        <w:jc w:val="left"/>
        <w:rPr>
          <w:rFonts w:ascii="Arial" w:hAnsi="Arial" w:cs="Arial"/>
          <w:sz w:val="20"/>
          <w:szCs w:val="20"/>
        </w:rPr>
      </w:pPr>
      <w:r w:rsidRPr="00082168">
        <w:rPr>
          <w:rFonts w:ascii="Arial" w:hAnsi="Arial" w:cs="Arial"/>
          <w:b w:val="0"/>
          <w:sz w:val="20"/>
          <w:szCs w:val="20"/>
        </w:rPr>
        <w:t>the Relevant</w:t>
      </w:r>
      <w:r w:rsidR="00631B4D">
        <w:rPr>
          <w:rFonts w:ascii="Arial" w:hAnsi="Arial" w:cs="Arial"/>
          <w:b w:val="0"/>
          <w:sz w:val="20"/>
          <w:szCs w:val="20"/>
        </w:rPr>
        <w:t xml:space="preserve"> Chinese</w:t>
      </w:r>
      <w:r w:rsidRPr="00082168">
        <w:rPr>
          <w:rFonts w:ascii="Arial" w:hAnsi="Arial" w:cs="Arial"/>
          <w:b w:val="0"/>
          <w:sz w:val="20"/>
          <w:szCs w:val="20"/>
        </w:rPr>
        <w:t xml:space="preserve">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631B4D">
        <w:rPr>
          <w:rFonts w:ascii="Arial" w:hAnsi="Arial" w:cs="Arial"/>
          <w:b w:val="0"/>
          <w:sz w:val="20"/>
          <w:szCs w:val="20"/>
        </w:rPr>
        <w:t>/are</w:t>
      </w:r>
      <w:r w:rsidRPr="00082168">
        <w:rPr>
          <w:rFonts w:ascii="Arial" w:hAnsi="Arial" w:cs="Arial"/>
          <w:b w:val="0"/>
          <w:sz w:val="20"/>
          <w:szCs w:val="20"/>
        </w:rPr>
        <w:t xml:space="preserve"> </w:t>
      </w:r>
      <w:r w:rsidR="00631B4D">
        <w:rPr>
          <w:rFonts w:ascii="Arial" w:hAnsi="Arial" w:cs="Arial"/>
          <w:b w:val="0"/>
          <w:sz w:val="20"/>
          <w:szCs w:val="20"/>
        </w:rPr>
        <w:t>the</w:t>
      </w:r>
      <w:r w:rsidR="00631B4D" w:rsidRPr="00082168">
        <w:rPr>
          <w:rFonts w:ascii="Arial" w:hAnsi="Arial" w:cs="Arial"/>
          <w:b w:val="0"/>
          <w:sz w:val="20"/>
          <w:szCs w:val="20"/>
        </w:rPr>
        <w:t xml:space="preserve"> </w:t>
      </w:r>
      <w:r w:rsidRPr="00082168">
        <w:rPr>
          <w:rFonts w:ascii="Arial" w:hAnsi="Arial" w:cs="Arial"/>
          <w:b w:val="0"/>
          <w:sz w:val="20"/>
          <w:szCs w:val="20"/>
        </w:rPr>
        <w:t xml:space="preserve">true and accurate translation of </w:t>
      </w:r>
      <w:r w:rsidR="00631B4D">
        <w:rPr>
          <w:rFonts w:ascii="Arial" w:hAnsi="Arial" w:cs="Arial"/>
          <w:b w:val="0"/>
          <w:sz w:val="20"/>
          <w:szCs w:val="20"/>
        </w:rPr>
        <w:t xml:space="preserve">the English version(s) of the same documentation. </w:t>
      </w:r>
    </w:p>
    <w:p w14:paraId="58D818A6" w14:textId="77777777" w:rsidR="00045DD0" w:rsidRDefault="00045DD0" w:rsidP="00045DD0">
      <w:pPr>
        <w:pStyle w:val="NumberHeading"/>
        <w:adjustRightInd w:val="0"/>
        <w:snapToGrid w:val="0"/>
        <w:contextualSpacing/>
        <w:rPr>
          <w:rFonts w:ascii="Arial" w:hAnsi="Arial" w:cs="Arial"/>
          <w:b w:val="0"/>
          <w:sz w:val="20"/>
          <w:szCs w:val="20"/>
        </w:rPr>
      </w:pPr>
    </w:p>
    <w:p w14:paraId="75369090" w14:textId="77777777" w:rsidR="00631B4D" w:rsidRDefault="00631B4D" w:rsidP="00045DD0">
      <w:pPr>
        <w:pStyle w:val="NumberHeading"/>
        <w:adjustRightInd w:val="0"/>
        <w:snapToGrid w:val="0"/>
        <w:contextualSpacing/>
        <w:rPr>
          <w:rFonts w:ascii="Arial" w:hAnsi="Arial" w:cs="Arial"/>
          <w:b w:val="0"/>
          <w:sz w:val="20"/>
          <w:szCs w:val="20"/>
        </w:rPr>
      </w:pPr>
    </w:p>
    <w:p w14:paraId="4954D29B" w14:textId="77777777" w:rsidR="00631B4D" w:rsidRDefault="00631B4D" w:rsidP="00045DD0">
      <w:pPr>
        <w:pStyle w:val="NumberHeading"/>
        <w:adjustRightInd w:val="0"/>
        <w:snapToGrid w:val="0"/>
        <w:contextualSpacing/>
        <w:rPr>
          <w:rFonts w:ascii="Arial" w:hAnsi="Arial" w:cs="Arial"/>
          <w:b w:val="0"/>
          <w:sz w:val="20"/>
          <w:szCs w:val="20"/>
        </w:rPr>
      </w:pPr>
    </w:p>
    <w:p w14:paraId="56206C88" w14:textId="77777777" w:rsidR="00631B4D" w:rsidRPr="006D71FE"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366E3E" w14:paraId="02B86383" w14:textId="77777777" w:rsidTr="002F6317">
        <w:trPr>
          <w:trHeight w:val="511"/>
        </w:trPr>
        <w:tc>
          <w:tcPr>
            <w:tcW w:w="3776" w:type="dxa"/>
            <w:tcBorders>
              <w:top w:val="nil"/>
              <w:left w:val="nil"/>
              <w:bottom w:val="nil"/>
              <w:right w:val="nil"/>
            </w:tcBorders>
            <w:vAlign w:val="center"/>
          </w:tcPr>
          <w:p w14:paraId="34F090A6" w14:textId="77777777" w:rsidR="005F732B" w:rsidRDefault="005F732B" w:rsidP="00E31BFB">
            <w:pPr>
              <w:keepNext/>
              <w:adjustRightInd w:val="0"/>
              <w:snapToGrid w:val="0"/>
              <w:contextualSpacing/>
              <w:outlineLvl w:val="1"/>
              <w:rPr>
                <w:rFonts w:ascii="Arial" w:hAnsi="Arial"/>
                <w:sz w:val="20"/>
              </w:rPr>
            </w:pPr>
          </w:p>
          <w:p w14:paraId="0BE9F1B8" w14:textId="77777777" w:rsidR="00C10A9F" w:rsidRDefault="00C10A9F" w:rsidP="00E31BFB">
            <w:pPr>
              <w:keepNext/>
              <w:adjustRightInd w:val="0"/>
              <w:snapToGrid w:val="0"/>
              <w:contextualSpacing/>
              <w:outlineLvl w:val="1"/>
              <w:rPr>
                <w:rFonts w:ascii="Arial" w:hAnsi="Arial"/>
                <w:sz w:val="20"/>
              </w:rPr>
            </w:pPr>
          </w:p>
          <w:p w14:paraId="28EAE946" w14:textId="77777777" w:rsidR="00045DD0" w:rsidRPr="009567D7" w:rsidRDefault="00045DD0" w:rsidP="00901FD0">
            <w:pPr>
              <w:keepNext/>
              <w:adjustRightInd w:val="0"/>
              <w:snapToGrid w:val="0"/>
              <w:contextualSpacing/>
              <w:outlineLvl w:val="1"/>
              <w:rPr>
                <w:rFonts w:ascii="Arial" w:hAnsi="Arial"/>
                <w:sz w:val="20"/>
              </w:rPr>
            </w:pPr>
            <w:r w:rsidRPr="00FD0353">
              <w:rPr>
                <w:rFonts w:ascii="Arial" w:hAnsi="Arial"/>
                <w:sz w:val="20"/>
              </w:rPr>
              <w:t>Name of the translator</w:t>
            </w:r>
            <w:r w:rsidR="00DC7991" w:rsidRPr="006E4319">
              <w:rPr>
                <w:rStyle w:val="FootnoteReference"/>
                <w:rFonts w:ascii="Arial" w:hAnsi="Arial"/>
                <w:sz w:val="20"/>
              </w:rPr>
              <w:footnoteReference w:id="26"/>
            </w:r>
          </w:p>
        </w:tc>
        <w:tc>
          <w:tcPr>
            <w:tcW w:w="452" w:type="dxa"/>
            <w:tcBorders>
              <w:top w:val="nil"/>
              <w:left w:val="nil"/>
              <w:bottom w:val="nil"/>
              <w:right w:val="nil"/>
            </w:tcBorders>
          </w:tcPr>
          <w:p w14:paraId="5703FC91" w14:textId="77777777" w:rsidR="005F732B" w:rsidRDefault="005F732B" w:rsidP="00AC5849">
            <w:pPr>
              <w:spacing w:line="220" w:lineRule="exact"/>
              <w:contextualSpacing/>
              <w:jc w:val="left"/>
              <w:rPr>
                <w:rFonts w:ascii="Arial" w:hAnsi="Arial" w:cs="Arial"/>
                <w:sz w:val="20"/>
                <w:szCs w:val="20"/>
              </w:rPr>
            </w:pPr>
          </w:p>
          <w:p w14:paraId="4EFD3438" w14:textId="77777777" w:rsidR="00AC5849" w:rsidRDefault="00AC5849" w:rsidP="00AC5849">
            <w:pPr>
              <w:spacing w:line="220" w:lineRule="exact"/>
              <w:contextualSpacing/>
              <w:jc w:val="left"/>
              <w:rPr>
                <w:rFonts w:ascii="Arial" w:hAnsi="Arial" w:cs="Arial"/>
                <w:sz w:val="20"/>
                <w:szCs w:val="20"/>
              </w:rPr>
            </w:pPr>
          </w:p>
          <w:p w14:paraId="62C9379C" w14:textId="77777777"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4130" w:type="dxa"/>
            <w:tcBorders>
              <w:top w:val="nil"/>
              <w:left w:val="nil"/>
              <w:bottom w:val="single" w:sz="4" w:space="0" w:color="auto"/>
              <w:right w:val="nil"/>
            </w:tcBorders>
          </w:tcPr>
          <w:p w14:paraId="5C6751C2" w14:textId="77777777" w:rsidR="00045DD0" w:rsidRPr="00267B49" w:rsidRDefault="00045DD0" w:rsidP="00AC5849">
            <w:pPr>
              <w:spacing w:line="220" w:lineRule="exact"/>
              <w:contextualSpacing/>
              <w:jc w:val="left"/>
              <w:rPr>
                <w:rFonts w:ascii="Arial" w:hAnsi="Arial" w:cs="Arial"/>
                <w:sz w:val="20"/>
                <w:szCs w:val="20"/>
              </w:rPr>
            </w:pPr>
          </w:p>
        </w:tc>
      </w:tr>
      <w:tr w:rsidR="00045DD0" w:rsidRPr="00366E3E" w14:paraId="0304D47D" w14:textId="77777777" w:rsidTr="002F6317">
        <w:trPr>
          <w:trHeight w:val="436"/>
        </w:trPr>
        <w:tc>
          <w:tcPr>
            <w:tcW w:w="3776" w:type="dxa"/>
            <w:tcBorders>
              <w:top w:val="nil"/>
              <w:left w:val="nil"/>
              <w:bottom w:val="nil"/>
              <w:right w:val="nil"/>
            </w:tcBorders>
          </w:tcPr>
          <w:p w14:paraId="76CE3882"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605ABB9A"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Name of authorized signatory</w:t>
            </w:r>
          </w:p>
        </w:tc>
        <w:tc>
          <w:tcPr>
            <w:tcW w:w="452" w:type="dxa"/>
            <w:tcBorders>
              <w:top w:val="nil"/>
              <w:left w:val="nil"/>
              <w:bottom w:val="nil"/>
              <w:right w:val="nil"/>
            </w:tcBorders>
          </w:tcPr>
          <w:p w14:paraId="13DBF4C4"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849B34E"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3E70A8B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14:paraId="024C015C" w14:textId="77777777" w:rsidTr="002F6317">
        <w:trPr>
          <w:trHeight w:val="348"/>
        </w:trPr>
        <w:tc>
          <w:tcPr>
            <w:tcW w:w="3776" w:type="dxa"/>
            <w:tcBorders>
              <w:top w:val="nil"/>
              <w:left w:val="nil"/>
              <w:bottom w:val="nil"/>
              <w:right w:val="nil"/>
            </w:tcBorders>
          </w:tcPr>
          <w:p w14:paraId="6B5883BE"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3DC3030B"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authorized signatory</w:t>
            </w:r>
          </w:p>
        </w:tc>
        <w:tc>
          <w:tcPr>
            <w:tcW w:w="452" w:type="dxa"/>
            <w:tcBorders>
              <w:top w:val="nil"/>
              <w:left w:val="nil"/>
              <w:bottom w:val="nil"/>
              <w:right w:val="nil"/>
            </w:tcBorders>
          </w:tcPr>
          <w:p w14:paraId="7D588081"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4746C7F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0171B57C"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14:paraId="4658227D" w14:textId="77777777" w:rsidTr="002F6317">
        <w:trPr>
          <w:trHeight w:val="384"/>
        </w:trPr>
        <w:tc>
          <w:tcPr>
            <w:tcW w:w="3776" w:type="dxa"/>
            <w:tcBorders>
              <w:top w:val="nil"/>
              <w:left w:val="nil"/>
              <w:bottom w:val="nil"/>
              <w:right w:val="nil"/>
            </w:tcBorders>
          </w:tcPr>
          <w:p w14:paraId="38DCD973"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0B8EEA81"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14:paraId="04C71A4D"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6548C1BB"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333D00E5"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14:paraId="19530A4B" w14:textId="77777777" w:rsidTr="00024568">
        <w:trPr>
          <w:trHeight w:val="384"/>
        </w:trPr>
        <w:tc>
          <w:tcPr>
            <w:tcW w:w="3776" w:type="dxa"/>
            <w:tcBorders>
              <w:top w:val="nil"/>
              <w:left w:val="nil"/>
              <w:bottom w:val="nil"/>
              <w:right w:val="nil"/>
            </w:tcBorders>
            <w:vAlign w:val="center"/>
          </w:tcPr>
          <w:p w14:paraId="3E2FF252"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5070169E"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14:paraId="77209BA3"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38FFC02A"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467BE027"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21BE95B9" w14:textId="77777777" w:rsidR="00557FF0" w:rsidRDefault="00557FF0">
      <w:pPr>
        <w:jc w:val="left"/>
        <w:rPr>
          <w:rFonts w:ascii="Arial" w:hAnsi="Arial" w:cs="Arial"/>
          <w:b/>
          <w:kern w:val="2"/>
          <w:sz w:val="28"/>
          <w:szCs w:val="28"/>
          <w:lang w:val="en-US"/>
        </w:rPr>
      </w:pPr>
    </w:p>
    <w:p w14:paraId="27828FB5" w14:textId="77777777" w:rsidR="00631B4D" w:rsidRDefault="00631B4D" w:rsidP="006E4319">
      <w:pPr>
        <w:spacing w:line="280" w:lineRule="exact"/>
        <w:contextualSpacing/>
        <w:rPr>
          <w:rFonts w:ascii="Arial" w:hAnsi="Arial" w:cs="Arial"/>
          <w:b/>
          <w:kern w:val="2"/>
          <w:u w:val="single"/>
          <w:lang w:val="en-US"/>
        </w:rPr>
      </w:pPr>
    </w:p>
    <w:p w14:paraId="56CFE0C1" w14:textId="77777777" w:rsidR="00631B4D" w:rsidRDefault="00631B4D" w:rsidP="006E4319">
      <w:pPr>
        <w:spacing w:line="280" w:lineRule="exact"/>
        <w:contextualSpacing/>
        <w:rPr>
          <w:rFonts w:ascii="Arial" w:hAnsi="Arial" w:cs="Arial"/>
          <w:b/>
          <w:kern w:val="2"/>
          <w:u w:val="single"/>
          <w:lang w:val="en-US"/>
        </w:rPr>
      </w:pPr>
    </w:p>
    <w:p w14:paraId="7FEE2952" w14:textId="77777777" w:rsidR="00631B4D" w:rsidRDefault="00631B4D" w:rsidP="006E4319">
      <w:pPr>
        <w:spacing w:line="280" w:lineRule="exact"/>
        <w:contextualSpacing/>
        <w:rPr>
          <w:rFonts w:ascii="Arial" w:hAnsi="Arial" w:cs="Arial"/>
          <w:b/>
          <w:kern w:val="2"/>
          <w:u w:val="single"/>
          <w:lang w:val="en-US"/>
        </w:rPr>
      </w:pPr>
    </w:p>
    <w:p w14:paraId="6EB42D7E" w14:textId="77777777" w:rsidR="00C85F27" w:rsidRDefault="00C85F27" w:rsidP="006E4319">
      <w:pPr>
        <w:spacing w:line="280" w:lineRule="exact"/>
        <w:contextualSpacing/>
        <w:rPr>
          <w:rFonts w:ascii="Arial" w:hAnsi="Arial" w:cs="Arial"/>
          <w:b/>
          <w:kern w:val="2"/>
          <w:u w:val="single"/>
          <w:lang w:val="en-US"/>
        </w:rPr>
      </w:pPr>
    </w:p>
    <w:p w14:paraId="11421A9C" w14:textId="62FBC6C0" w:rsidR="00683942" w:rsidRPr="006E4319" w:rsidRDefault="00683942" w:rsidP="006E4319">
      <w:pPr>
        <w:spacing w:line="280" w:lineRule="exact"/>
        <w:contextualSpacing/>
        <w:rPr>
          <w:rFonts w:ascii="Arial" w:hAnsi="Arial" w:cs="Arial"/>
          <w:b/>
          <w:kern w:val="2"/>
          <w:u w:val="single"/>
          <w:lang w:val="en-US"/>
        </w:rPr>
      </w:pPr>
      <w:r w:rsidRPr="006E4319">
        <w:rPr>
          <w:rFonts w:ascii="Arial" w:hAnsi="Arial" w:cs="Arial"/>
          <w:b/>
          <w:kern w:val="2"/>
          <w:u w:val="single"/>
          <w:lang w:val="en-US"/>
        </w:rPr>
        <w:lastRenderedPageBreak/>
        <w:t xml:space="preserve">Annex </w:t>
      </w:r>
      <w:r w:rsidR="00002339">
        <w:rPr>
          <w:rFonts w:ascii="Arial" w:hAnsi="Arial" w:cs="Arial"/>
          <w:b/>
          <w:kern w:val="2"/>
          <w:u w:val="single"/>
          <w:lang w:val="en-US"/>
        </w:rPr>
        <w:t>H</w:t>
      </w:r>
      <w:r w:rsidR="008B1108" w:rsidRPr="006E4319">
        <w:rPr>
          <w:rFonts w:ascii="Arial" w:hAnsi="Arial" w:cs="Arial"/>
          <w:b/>
          <w:kern w:val="2"/>
          <w:u w:val="single"/>
          <w:lang w:val="en-US"/>
        </w:rPr>
        <w:t>:</w:t>
      </w:r>
      <w:r w:rsidR="008B1108" w:rsidRPr="006E4319">
        <w:rPr>
          <w:rFonts w:ascii="Arial" w:hAnsi="Arial" w:cs="Arial"/>
          <w:b/>
          <w:kern w:val="2"/>
          <w:u w:val="single"/>
          <w:lang w:val="en-US"/>
        </w:rPr>
        <w:tab/>
      </w:r>
      <w:r w:rsidR="00A25CA5">
        <w:rPr>
          <w:rFonts w:ascii="Arial" w:hAnsi="Arial" w:cs="Arial"/>
          <w:b/>
          <w:kern w:val="2"/>
          <w:u w:val="single"/>
          <w:lang w:val="en-US"/>
        </w:rPr>
        <w:tab/>
      </w:r>
      <w:r w:rsidRPr="006E4319">
        <w:rPr>
          <w:rFonts w:ascii="Arial" w:hAnsi="Arial" w:cs="Arial"/>
          <w:b/>
          <w:kern w:val="2"/>
          <w:u w:val="single"/>
          <w:lang w:val="en-US"/>
        </w:rPr>
        <w:t>Confirmation of fulfilment of authorization conditions</w:t>
      </w:r>
    </w:p>
    <w:p w14:paraId="30039270" w14:textId="77777777" w:rsidR="00CB1AE9" w:rsidRPr="006E4319" w:rsidRDefault="00CB1AE9" w:rsidP="00683942">
      <w:pPr>
        <w:spacing w:line="280" w:lineRule="exact"/>
        <w:contextualSpacing/>
        <w:jc w:val="center"/>
        <w:rPr>
          <w:rFonts w:ascii="Arial" w:hAnsi="Arial" w:cs="Arial"/>
          <w:kern w:val="2"/>
          <w:sz w:val="20"/>
          <w:szCs w:val="20"/>
          <w:highlight w:val="yellow"/>
          <w:lang w:val="en-US"/>
        </w:rPr>
      </w:pPr>
    </w:p>
    <w:p w14:paraId="14159C45" w14:textId="77777777"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1C18C4C8"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7"/>
        <w:t>*</w:t>
      </w:r>
      <w:r w:rsidRPr="006E4319">
        <w:rPr>
          <w:rFonts w:ascii="Arial" w:hAnsi="Arial" w:cs="Arial"/>
          <w:i/>
          <w:color w:val="0000E6"/>
          <w:sz w:val="20"/>
          <w:szCs w:val="20"/>
        </w:rPr>
        <w:t>)</w:t>
      </w:r>
    </w:p>
    <w:p w14:paraId="7D41EB98" w14:textId="77777777" w:rsidR="00683942" w:rsidRPr="006E4319" w:rsidRDefault="00683942" w:rsidP="00683942">
      <w:pPr>
        <w:adjustRightInd w:val="0"/>
        <w:snapToGrid w:val="0"/>
        <w:contextualSpacing/>
        <w:rPr>
          <w:rFonts w:ascii="Arial" w:hAnsi="Arial" w:cs="Arial"/>
          <w:sz w:val="20"/>
          <w:szCs w:val="20"/>
        </w:rPr>
      </w:pPr>
    </w:p>
    <w:p w14:paraId="64F8163C" w14:textId="70049946"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w:t>
      </w:r>
      <w:r w:rsidR="009A13C1">
        <w:rPr>
          <w:rFonts w:ascii="Arial" w:hAnsi="Arial" w:cs="Arial"/>
          <w:sz w:val="20"/>
          <w:szCs w:val="20"/>
        </w:rPr>
        <w:t>SFC</w:t>
      </w:r>
      <w:r w:rsidRPr="006E4319">
        <w:rPr>
          <w:rFonts w:ascii="Arial" w:hAnsi="Arial" w:cs="Arial"/>
          <w:sz w:val="20"/>
          <w:szCs w:val="20"/>
        </w:rPr>
        <w:t>”)</w:t>
      </w:r>
    </w:p>
    <w:p w14:paraId="1C79EAEB"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5964E8" w:rsidRPr="006E4319">
        <w:rPr>
          <w:rFonts w:ascii="Arial" w:hAnsi="Arial" w:cs="Arial"/>
          <w:sz w:val="20"/>
          <w:szCs w:val="20"/>
        </w:rPr>
        <w:t xml:space="preserve">Swiss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14:paraId="0C35FB29" w14:textId="77777777" w:rsidR="00683942" w:rsidRPr="006E4319" w:rsidRDefault="00683942" w:rsidP="00683942">
      <w:pPr>
        <w:adjustRightInd w:val="0"/>
        <w:snapToGrid w:val="0"/>
        <w:contextualSpacing/>
        <w:rPr>
          <w:rFonts w:ascii="Arial" w:hAnsi="Arial" w:cs="Arial"/>
          <w:sz w:val="20"/>
          <w:szCs w:val="20"/>
        </w:rPr>
      </w:pPr>
    </w:p>
    <w:p w14:paraId="0DF119CE" w14:textId="7B791759"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refer to the letter from the </w:t>
      </w:r>
      <w:r w:rsidR="009A13C1">
        <w:rPr>
          <w:rFonts w:ascii="Arial" w:hAnsi="Arial" w:cs="Arial"/>
          <w:sz w:val="20"/>
          <w:szCs w:val="20"/>
        </w:rPr>
        <w:t>SFC</w:t>
      </w:r>
      <w:r w:rsidR="009A13C1" w:rsidRPr="006E4319">
        <w:rPr>
          <w:rFonts w:ascii="Arial" w:hAnsi="Arial" w:cs="Arial"/>
          <w:sz w:val="20"/>
          <w:szCs w:val="20"/>
        </w:rPr>
        <w:t xml:space="preserve"> </w:t>
      </w:r>
      <w:r w:rsidRPr="006E4319">
        <w:rPr>
          <w:rFonts w:ascii="Arial" w:hAnsi="Arial" w:cs="Arial"/>
          <w:sz w:val="20"/>
          <w:szCs w:val="20"/>
        </w:rPr>
        <w:t>dated _______________ (</w:t>
      </w:r>
      <w:r w:rsidRPr="006E4319">
        <w:rPr>
          <w:rFonts w:ascii="Arial" w:hAnsi="Arial" w:cs="Arial"/>
          <w:i/>
          <w:sz w:val="20"/>
          <w:szCs w:val="20"/>
        </w:rPr>
        <w:t>insert date)</w:t>
      </w:r>
      <w:r w:rsidRPr="006E4319">
        <w:rPr>
          <w:rFonts w:ascii="Arial" w:hAnsi="Arial" w:cs="Arial"/>
          <w:sz w:val="20"/>
          <w:szCs w:val="20"/>
        </w:rPr>
        <w:t xml:space="preserve"> granting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“Authorization Letter”).</w:t>
      </w:r>
    </w:p>
    <w:p w14:paraId="7577B95E" w14:textId="77777777" w:rsidR="00683942" w:rsidRPr="006E4319" w:rsidRDefault="00683942" w:rsidP="00683942">
      <w:pPr>
        <w:adjustRightInd w:val="0"/>
        <w:snapToGrid w:val="0"/>
        <w:contextualSpacing/>
        <w:rPr>
          <w:rFonts w:ascii="Arial" w:hAnsi="Arial" w:cs="Arial"/>
          <w:sz w:val="20"/>
          <w:szCs w:val="20"/>
        </w:rPr>
      </w:pPr>
    </w:p>
    <w:p w14:paraId="0D0F3A92"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14:paraId="1C46AA6A" w14:textId="77777777" w:rsidR="00683942" w:rsidRPr="006E4319" w:rsidRDefault="00683942" w:rsidP="00683942">
      <w:pPr>
        <w:adjustRightInd w:val="0"/>
        <w:snapToGrid w:val="0"/>
        <w:contextualSpacing/>
        <w:rPr>
          <w:rFonts w:ascii="Arial" w:hAnsi="Arial" w:cs="Arial"/>
          <w:b/>
          <w:sz w:val="20"/>
          <w:szCs w:val="20"/>
          <w:u w:val="single"/>
        </w:rPr>
      </w:pPr>
    </w:p>
    <w:p w14:paraId="5E0460E6"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Authorization Letter (“Authorization Conditions”)</w:t>
      </w:r>
      <w:r w:rsidR="00762706" w:rsidRPr="006E4319">
        <w:rPr>
          <w:rFonts w:ascii="Arial" w:hAnsi="Arial" w:cs="Arial"/>
          <w:sz w:val="20"/>
          <w:szCs w:val="20"/>
        </w:rPr>
        <w:t>. We further confirm and undertake that the Authorization Conditions</w:t>
      </w:r>
      <w:r w:rsidRPr="006E4319">
        <w:rPr>
          <w:rFonts w:ascii="Arial" w:hAnsi="Arial" w:cs="Arial"/>
          <w:sz w:val="20"/>
          <w:szCs w:val="20"/>
        </w:rPr>
        <w:t xml:space="preserve"> have been fulfilled and will be complied with in respect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14:paraId="690640D4" w14:textId="77777777" w:rsidR="00683942" w:rsidRPr="006E4319" w:rsidRDefault="00683942" w:rsidP="00683942">
      <w:pPr>
        <w:adjustRightInd w:val="0"/>
        <w:snapToGrid w:val="0"/>
        <w:contextualSpacing/>
        <w:rPr>
          <w:rFonts w:ascii="Arial" w:hAnsi="Arial" w:cs="Arial"/>
          <w:sz w:val="20"/>
          <w:szCs w:val="20"/>
        </w:rPr>
      </w:pPr>
    </w:p>
    <w:p w14:paraId="2FF1E6B9" w14:textId="77777777"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14:paraId="6E2D1BA6" w14:textId="77777777" w:rsidR="00683942" w:rsidRPr="006E4319" w:rsidRDefault="00683942" w:rsidP="00683942">
      <w:pPr>
        <w:adjustRightInd w:val="0"/>
        <w:snapToGrid w:val="0"/>
        <w:contextualSpacing/>
        <w:rPr>
          <w:rFonts w:ascii="Arial" w:hAnsi="Arial" w:cs="Arial"/>
          <w:sz w:val="20"/>
          <w:szCs w:val="20"/>
        </w:rPr>
      </w:pPr>
    </w:p>
    <w:p w14:paraId="538AA458"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5964E8" w:rsidRPr="006E4319">
        <w:rPr>
          <w:rFonts w:ascii="Arial" w:hAnsi="Arial" w:cs="Arial"/>
          <w:i/>
          <w:color w:val="0000E6"/>
          <w:sz w:val="20"/>
          <w:szCs w:val="20"/>
        </w:rPr>
        <w:t>Swiss</w:t>
      </w:r>
      <w:r w:rsidR="009E4F4A"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Authorization Letter.</w:t>
      </w:r>
    </w:p>
    <w:p w14:paraId="08CF9352" w14:textId="77777777" w:rsidR="00D54836" w:rsidRPr="006E4319" w:rsidRDefault="00D54836" w:rsidP="00D818A7">
      <w:pPr>
        <w:adjustRightInd w:val="0"/>
        <w:snapToGrid w:val="0"/>
        <w:ind w:left="720" w:hanging="720"/>
        <w:contextualSpacing/>
        <w:jc w:val="left"/>
        <w:rPr>
          <w:rFonts w:ascii="Arial" w:hAnsi="Arial" w:cs="Arial"/>
          <w:sz w:val="20"/>
          <w:szCs w:val="20"/>
        </w:rPr>
      </w:pPr>
    </w:p>
    <w:p w14:paraId="1E5371FB" w14:textId="77777777"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We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5964E8" w:rsidRPr="006E4319">
        <w:rPr>
          <w:rFonts w:ascii="Arial" w:hAnsi="Arial" w:cs="Arial"/>
          <w:sz w:val="20"/>
          <w:szCs w:val="20"/>
        </w:rPr>
        <w:t xml:space="preserve">Swiss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 </w:t>
      </w:r>
      <w:r w:rsidR="005964E8" w:rsidRPr="006E4319">
        <w:rPr>
          <w:rFonts w:ascii="Arial" w:hAnsi="Arial" w:cs="Arial"/>
          <w:sz w:val="20"/>
          <w:szCs w:val="20"/>
        </w:rPr>
        <w:t>Swiss Financial Market Supervisory Authority</w:t>
      </w:r>
      <w:r w:rsidR="009E4F4A" w:rsidRPr="006E4319">
        <w:rPr>
          <w:rFonts w:ascii="Arial" w:hAnsi="Arial" w:cs="Arial"/>
          <w:sz w:val="20"/>
          <w:szCs w:val="20"/>
        </w:rPr>
        <w:t>.</w:t>
      </w:r>
    </w:p>
    <w:p w14:paraId="02485EB6" w14:textId="77777777" w:rsidR="00C47630" w:rsidRPr="006E4319" w:rsidRDefault="00C47630" w:rsidP="00A07D8A">
      <w:pPr>
        <w:adjustRightInd w:val="0"/>
        <w:snapToGrid w:val="0"/>
        <w:ind w:left="720" w:hanging="720"/>
        <w:contextualSpacing/>
        <w:rPr>
          <w:rFonts w:ascii="Segoe UI Symbol" w:hAnsi="Segoe UI Symbol" w:cs="Segoe UI Symbol"/>
          <w:sz w:val="20"/>
          <w:szCs w:val="20"/>
        </w:rPr>
      </w:pPr>
    </w:p>
    <w:p w14:paraId="2D662C42" w14:textId="77777777"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14:paraId="43BCA609" w14:textId="77777777" w:rsidR="00683942" w:rsidRPr="006E4319" w:rsidRDefault="00683942" w:rsidP="00683942">
      <w:pPr>
        <w:adjustRightInd w:val="0"/>
        <w:snapToGrid w:val="0"/>
        <w:ind w:left="720" w:hanging="720"/>
        <w:contextualSpacing/>
        <w:rPr>
          <w:rFonts w:ascii="Arial" w:hAnsi="Arial" w:cs="Arial"/>
          <w:sz w:val="20"/>
          <w:szCs w:val="20"/>
        </w:rPr>
      </w:pPr>
    </w:p>
    <w:p w14:paraId="373A91BE"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sz w:val="20"/>
          <w:szCs w:val="20"/>
        </w:rPr>
        <w:t>All other confirmations and/or undertakings that are required to be submitted in accordance with the Authorization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14:paraId="5CF60422"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14:paraId="65096B95"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35712E2A"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5204BE79" w14:textId="77777777" w:rsidR="00683942" w:rsidRPr="006E4319" w:rsidRDefault="00683942" w:rsidP="00683942">
      <w:pPr>
        <w:adjustRightInd w:val="0"/>
        <w:snapToGrid w:val="0"/>
        <w:contextualSpacing/>
        <w:rPr>
          <w:rFonts w:ascii="Arial" w:hAnsi="Arial" w:cs="Arial"/>
          <w:sz w:val="20"/>
          <w:szCs w:val="20"/>
          <w:u w:val="single"/>
        </w:rPr>
      </w:pPr>
    </w:p>
    <w:p w14:paraId="1B0C1129" w14:textId="77777777" w:rsidR="00867CBD" w:rsidRDefault="00867CBD" w:rsidP="00683942">
      <w:pPr>
        <w:adjustRightInd w:val="0"/>
        <w:snapToGrid w:val="0"/>
        <w:contextualSpacing/>
        <w:rPr>
          <w:rFonts w:ascii="Arial" w:hAnsi="Arial" w:cs="Arial"/>
          <w:b/>
          <w:sz w:val="20"/>
          <w:szCs w:val="20"/>
          <w:u w:val="single"/>
        </w:rPr>
      </w:pPr>
    </w:p>
    <w:p w14:paraId="38FB0645" w14:textId="77777777" w:rsidR="00867CBD" w:rsidRDefault="00867CBD" w:rsidP="00683942">
      <w:pPr>
        <w:adjustRightInd w:val="0"/>
        <w:snapToGrid w:val="0"/>
        <w:contextualSpacing/>
        <w:rPr>
          <w:rFonts w:ascii="Arial" w:hAnsi="Arial" w:cs="Arial"/>
          <w:b/>
          <w:sz w:val="20"/>
          <w:szCs w:val="20"/>
          <w:u w:val="single"/>
        </w:rPr>
      </w:pPr>
    </w:p>
    <w:p w14:paraId="112C5DA3" w14:textId="77777777" w:rsidR="00867CBD" w:rsidRDefault="00867CBD" w:rsidP="00683942">
      <w:pPr>
        <w:adjustRightInd w:val="0"/>
        <w:snapToGrid w:val="0"/>
        <w:contextualSpacing/>
        <w:rPr>
          <w:rFonts w:ascii="Arial" w:hAnsi="Arial" w:cs="Arial"/>
          <w:b/>
          <w:sz w:val="20"/>
          <w:szCs w:val="20"/>
          <w:u w:val="single"/>
        </w:rPr>
      </w:pPr>
    </w:p>
    <w:p w14:paraId="6E10DE26" w14:textId="77777777" w:rsidR="00867CBD" w:rsidRDefault="00867CBD" w:rsidP="00683942">
      <w:pPr>
        <w:adjustRightInd w:val="0"/>
        <w:snapToGrid w:val="0"/>
        <w:contextualSpacing/>
        <w:rPr>
          <w:rFonts w:ascii="Arial" w:hAnsi="Arial" w:cs="Arial"/>
          <w:b/>
          <w:sz w:val="20"/>
          <w:szCs w:val="20"/>
          <w:u w:val="single"/>
        </w:rPr>
      </w:pPr>
    </w:p>
    <w:p w14:paraId="182750E4" w14:textId="77777777" w:rsidR="00867CBD" w:rsidRDefault="00867CBD" w:rsidP="00683942">
      <w:pPr>
        <w:adjustRightInd w:val="0"/>
        <w:snapToGrid w:val="0"/>
        <w:contextualSpacing/>
        <w:rPr>
          <w:rFonts w:ascii="Arial" w:hAnsi="Arial" w:cs="Arial"/>
          <w:b/>
          <w:sz w:val="20"/>
          <w:szCs w:val="20"/>
          <w:u w:val="single"/>
        </w:rPr>
      </w:pPr>
    </w:p>
    <w:p w14:paraId="375702AF" w14:textId="77777777" w:rsidR="00867CBD" w:rsidRDefault="00867CBD" w:rsidP="00683942">
      <w:pPr>
        <w:adjustRightInd w:val="0"/>
        <w:snapToGrid w:val="0"/>
        <w:contextualSpacing/>
        <w:rPr>
          <w:rFonts w:ascii="Arial" w:hAnsi="Arial" w:cs="Arial"/>
          <w:b/>
          <w:sz w:val="20"/>
          <w:szCs w:val="20"/>
          <w:u w:val="single"/>
        </w:rPr>
      </w:pPr>
    </w:p>
    <w:p w14:paraId="200ED4D5" w14:textId="77777777" w:rsidR="00867CBD" w:rsidRDefault="00867CBD" w:rsidP="00683942">
      <w:pPr>
        <w:adjustRightInd w:val="0"/>
        <w:snapToGrid w:val="0"/>
        <w:contextualSpacing/>
        <w:rPr>
          <w:rFonts w:ascii="Arial" w:hAnsi="Arial" w:cs="Arial"/>
          <w:b/>
          <w:sz w:val="20"/>
          <w:szCs w:val="20"/>
          <w:u w:val="single"/>
        </w:rPr>
      </w:pPr>
    </w:p>
    <w:p w14:paraId="7407C060" w14:textId="77777777" w:rsidR="00867CBD" w:rsidRDefault="00867CBD" w:rsidP="00683942">
      <w:pPr>
        <w:adjustRightInd w:val="0"/>
        <w:snapToGrid w:val="0"/>
        <w:contextualSpacing/>
        <w:rPr>
          <w:rFonts w:ascii="Arial" w:hAnsi="Arial" w:cs="Arial"/>
          <w:b/>
          <w:sz w:val="20"/>
          <w:szCs w:val="20"/>
          <w:u w:val="single"/>
        </w:rPr>
      </w:pPr>
    </w:p>
    <w:p w14:paraId="686C0A46" w14:textId="77777777" w:rsidR="00867CBD" w:rsidRDefault="00867CBD" w:rsidP="00683942">
      <w:pPr>
        <w:adjustRightInd w:val="0"/>
        <w:snapToGrid w:val="0"/>
        <w:contextualSpacing/>
        <w:rPr>
          <w:rFonts w:ascii="Arial" w:hAnsi="Arial" w:cs="Arial"/>
          <w:b/>
          <w:sz w:val="20"/>
          <w:szCs w:val="20"/>
          <w:u w:val="single"/>
        </w:rPr>
      </w:pPr>
    </w:p>
    <w:p w14:paraId="13D312BF" w14:textId="77777777" w:rsidR="00867CBD" w:rsidRDefault="00867CBD" w:rsidP="00683942">
      <w:pPr>
        <w:adjustRightInd w:val="0"/>
        <w:snapToGrid w:val="0"/>
        <w:contextualSpacing/>
        <w:rPr>
          <w:rFonts w:ascii="Arial" w:hAnsi="Arial" w:cs="Arial"/>
          <w:b/>
          <w:sz w:val="20"/>
          <w:szCs w:val="20"/>
          <w:u w:val="single"/>
        </w:rPr>
      </w:pPr>
    </w:p>
    <w:p w14:paraId="2382F1C5" w14:textId="77777777" w:rsidR="00C85F27" w:rsidRDefault="00C85F27" w:rsidP="00683942">
      <w:pPr>
        <w:adjustRightInd w:val="0"/>
        <w:snapToGrid w:val="0"/>
        <w:contextualSpacing/>
        <w:rPr>
          <w:rFonts w:ascii="Arial" w:hAnsi="Arial" w:cs="Arial"/>
          <w:b/>
          <w:sz w:val="20"/>
          <w:szCs w:val="20"/>
          <w:u w:val="single"/>
        </w:rPr>
      </w:pPr>
    </w:p>
    <w:p w14:paraId="7181D7DF" w14:textId="77777777" w:rsidR="00AF37FA" w:rsidRDefault="00AF37FA" w:rsidP="00683942">
      <w:pPr>
        <w:adjustRightInd w:val="0"/>
        <w:snapToGrid w:val="0"/>
        <w:contextualSpacing/>
        <w:rPr>
          <w:rFonts w:ascii="Arial" w:hAnsi="Arial" w:cs="Arial"/>
          <w:b/>
          <w:sz w:val="20"/>
          <w:szCs w:val="20"/>
          <w:u w:val="single"/>
        </w:rPr>
      </w:pPr>
    </w:p>
    <w:p w14:paraId="1D4386E4"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lastRenderedPageBreak/>
        <w:t>Supporting documentation</w:t>
      </w:r>
    </w:p>
    <w:p w14:paraId="429A9C7D" w14:textId="77777777" w:rsidR="00683942" w:rsidRPr="006E4319" w:rsidRDefault="00683942" w:rsidP="00683942">
      <w:pPr>
        <w:adjustRightInd w:val="0"/>
        <w:snapToGrid w:val="0"/>
        <w:contextualSpacing/>
        <w:rPr>
          <w:rFonts w:ascii="Arial" w:hAnsi="Arial" w:cs="Arial"/>
          <w:sz w:val="20"/>
          <w:szCs w:val="20"/>
        </w:rPr>
      </w:pPr>
    </w:p>
    <w:p w14:paraId="40724213" w14:textId="77777777"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 </w:t>
      </w:r>
      <w:r w:rsidR="00762706" w:rsidRPr="006E4319">
        <w:rPr>
          <w:rFonts w:ascii="Arial" w:hAnsi="Arial" w:cs="Arial"/>
          <w:sz w:val="20"/>
          <w:szCs w:val="20"/>
        </w:rPr>
        <w:t xml:space="preserve">hard </w:t>
      </w:r>
      <w:r w:rsidRPr="006E4319">
        <w:rPr>
          <w:rFonts w:ascii="Arial" w:hAnsi="Arial" w:cs="Arial"/>
          <w:sz w:val="20"/>
          <w:szCs w:val="20"/>
        </w:rPr>
        <w:t xml:space="preserve">copy of all the </w:t>
      </w:r>
      <w:r w:rsidRPr="006E4319">
        <w:rPr>
          <w:rFonts w:ascii="Arial" w:hAnsi="Arial" w:cs="Arial"/>
          <w:sz w:val="20"/>
          <w:szCs w:val="20"/>
          <w:lang w:val="en-US"/>
        </w:rPr>
        <w:t>documents as required to be submitted pursuant to the Authorization Letter is enclosed and listed below:</w:t>
      </w:r>
    </w:p>
    <w:p w14:paraId="7A5DA47F" w14:textId="77777777" w:rsidR="00683942" w:rsidRPr="006E4319" w:rsidRDefault="00683942" w:rsidP="00683942">
      <w:pPr>
        <w:adjustRightInd w:val="0"/>
        <w:snapToGrid w:val="0"/>
        <w:contextualSpacing/>
        <w:rPr>
          <w:rFonts w:ascii="Arial" w:hAnsi="Arial" w:cs="Arial"/>
          <w:sz w:val="20"/>
          <w:szCs w:val="20"/>
        </w:rPr>
      </w:pPr>
    </w:p>
    <w:p w14:paraId="757C94EB"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A cheque in the total sum of ________________</w:t>
      </w:r>
      <w:r w:rsidRPr="006E4319">
        <w:rPr>
          <w:rFonts w:ascii="Arial" w:hAnsi="Arial" w:cs="Arial"/>
          <w:i/>
          <w:sz w:val="20"/>
          <w:szCs w:val="20"/>
        </w:rPr>
        <w:t>(insert amount)</w:t>
      </w:r>
      <w:r w:rsidRPr="006E4319">
        <w:rPr>
          <w:rFonts w:ascii="Arial" w:hAnsi="Arial" w:cs="Arial"/>
          <w:sz w:val="20"/>
          <w:szCs w:val="20"/>
        </w:rPr>
        <w:t xml:space="preserve"> made payable to the “Securities and Futures Commission” in payment of the authorization fees and annual fees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p>
    <w:p w14:paraId="4769F415" w14:textId="77777777" w:rsidR="00683942" w:rsidRPr="006E4319" w:rsidRDefault="00683942" w:rsidP="00683942">
      <w:pPr>
        <w:adjustRightInd w:val="0"/>
        <w:snapToGrid w:val="0"/>
        <w:contextualSpacing/>
        <w:rPr>
          <w:rFonts w:ascii="Arial" w:hAnsi="Arial" w:cs="Arial"/>
          <w:sz w:val="20"/>
          <w:szCs w:val="20"/>
        </w:rPr>
      </w:pPr>
    </w:p>
    <w:p w14:paraId="46C59515" w14:textId="6F81BA86"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 xml:space="preserve">Finalised draft of the English HKOD, with (i)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6E4319">
        <w:rPr>
          <w:rFonts w:ascii="Arial" w:hAnsi="Arial" w:cs="Arial"/>
          <w:sz w:val="20"/>
          <w:szCs w:val="20"/>
        </w:rPr>
        <w:t xml:space="preserve">(ii) </w:t>
      </w:r>
      <w:r w:rsidRPr="006E4319">
        <w:rPr>
          <w:rFonts w:ascii="Arial" w:hAnsi="Arial" w:cs="Arial"/>
          <w:kern w:val="2"/>
          <w:sz w:val="20"/>
          <w:szCs w:val="20"/>
          <w:lang w:val="en-US"/>
        </w:rPr>
        <w:t>annotations against A</w:t>
      </w:r>
      <w:r w:rsidR="003372EE" w:rsidRPr="006E4319">
        <w:rPr>
          <w:rFonts w:ascii="Arial" w:hAnsi="Arial" w:cs="Arial"/>
          <w:kern w:val="2"/>
          <w:sz w:val="20"/>
          <w:szCs w:val="20"/>
          <w:lang w:val="en-US"/>
        </w:rPr>
        <w:t xml:space="preserve">nnex </w:t>
      </w:r>
      <w:r w:rsidR="009A13C1">
        <w:rPr>
          <w:rFonts w:ascii="Arial" w:hAnsi="Arial" w:cs="Arial"/>
          <w:kern w:val="2"/>
          <w:sz w:val="20"/>
          <w:szCs w:val="20"/>
          <w:lang w:val="en-US"/>
        </w:rPr>
        <w:t>I</w:t>
      </w:r>
      <w:r w:rsidR="007E1F36" w:rsidRPr="006E4319">
        <w:rPr>
          <w:rFonts w:ascii="Arial" w:hAnsi="Arial" w:cs="Arial"/>
          <w:kern w:val="2"/>
          <w:sz w:val="20"/>
          <w:szCs w:val="20"/>
          <w:lang w:val="en-US"/>
        </w:rPr>
        <w:t xml:space="preserve"> </w:t>
      </w:r>
      <w:r w:rsidR="00CD619F" w:rsidRPr="006E4319">
        <w:rPr>
          <w:rFonts w:ascii="Arial" w:hAnsi="Arial" w:cs="Arial"/>
          <w:kern w:val="2"/>
          <w:sz w:val="20"/>
          <w:szCs w:val="20"/>
          <w:lang w:val="en-US"/>
        </w:rPr>
        <w:t xml:space="preserve">to </w:t>
      </w:r>
      <w:r w:rsidR="00CE67FF" w:rsidRPr="006E4319">
        <w:rPr>
          <w:rFonts w:ascii="Arial" w:hAnsi="Arial" w:cs="Arial"/>
          <w:kern w:val="2"/>
          <w:sz w:val="20"/>
          <w:szCs w:val="20"/>
          <w:lang w:val="en-US"/>
        </w:rPr>
        <w:t xml:space="preserve">the Information Checklist for Application for Authorization of </w:t>
      </w:r>
      <w:r w:rsidR="00A96F76" w:rsidRPr="006E4319">
        <w:rPr>
          <w:rFonts w:ascii="Arial" w:hAnsi="Arial" w:cs="Arial"/>
          <w:kern w:val="2"/>
          <w:sz w:val="20"/>
          <w:szCs w:val="20"/>
          <w:lang w:val="en-US"/>
        </w:rPr>
        <w:t xml:space="preserve">Swiss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14:paraId="24F51D19" w14:textId="77777777" w:rsidR="00683942" w:rsidRPr="006E4319" w:rsidRDefault="00683942" w:rsidP="00CE67FF">
      <w:pPr>
        <w:adjustRightInd w:val="0"/>
        <w:snapToGrid w:val="0"/>
        <w:ind w:left="720" w:hanging="720"/>
        <w:contextualSpacing/>
        <w:rPr>
          <w:rFonts w:ascii="Arial" w:hAnsi="Arial" w:cs="Arial"/>
          <w:kern w:val="2"/>
          <w:sz w:val="20"/>
          <w:szCs w:val="20"/>
          <w:lang w:val="en-US"/>
        </w:rPr>
      </w:pPr>
    </w:p>
    <w:p w14:paraId="6A6A1315"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Chinese version of the HKOD and the executed Chinese translation certificate(s)</w:t>
      </w:r>
    </w:p>
    <w:p w14:paraId="026B0604"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p>
    <w:p w14:paraId="5ED284D1"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14:paraId="4D3E3D10" w14:textId="77777777" w:rsidR="00A122A3" w:rsidRPr="006E4319" w:rsidRDefault="00A122A3" w:rsidP="00CA6423">
      <w:pPr>
        <w:adjustRightInd w:val="0"/>
        <w:snapToGrid w:val="0"/>
        <w:ind w:left="720" w:hanging="720"/>
        <w:contextualSpacing/>
        <w:rPr>
          <w:rFonts w:ascii="Arial" w:hAnsi="Arial" w:cs="Arial"/>
          <w:kern w:val="2"/>
          <w:sz w:val="20"/>
          <w:szCs w:val="20"/>
          <w:lang w:val="en-US"/>
        </w:rPr>
      </w:pPr>
    </w:p>
    <w:p w14:paraId="67B9784F" w14:textId="77777777" w:rsidR="007E1F36" w:rsidRPr="006E4319" w:rsidRDefault="007E1F36" w:rsidP="00A122A3">
      <w:pPr>
        <w:pStyle w:val="Normal1"/>
        <w:spacing w:after="0" w:line="220" w:lineRule="exact"/>
        <w:ind w:left="720" w:hanging="720"/>
        <w:contextualSpacing/>
        <w:rPr>
          <w:rFonts w:ascii="Arial" w:hAnsi="Arial" w:cs="Arial"/>
          <w:sz w:val="20"/>
          <w:szCs w:val="20"/>
          <w:lang w:val="en-US"/>
        </w:rPr>
      </w:pPr>
      <w:r w:rsidRPr="006E4319">
        <w:rPr>
          <w:rFonts w:ascii="Segoe UI Symbol" w:hAnsi="Segoe UI Symbol" w:cs="Segoe UI Symbol"/>
          <w:sz w:val="20"/>
          <w:szCs w:val="20"/>
          <w:lang w:val="en-US"/>
        </w:rPr>
        <w:t>☐</w:t>
      </w:r>
      <w:r w:rsidRPr="006E4319">
        <w:rPr>
          <w:rFonts w:ascii="Arial" w:hAnsi="Arial" w:cs="Arial"/>
          <w:sz w:val="20"/>
          <w:szCs w:val="20"/>
          <w:lang w:val="en-US"/>
        </w:rPr>
        <w:tab/>
      </w:r>
      <w:r w:rsidRPr="006E4319">
        <w:rPr>
          <w:rFonts w:ascii="Arial" w:hAnsi="Arial" w:cs="Arial"/>
          <w:i/>
          <w:color w:val="0000E6"/>
          <w:sz w:val="20"/>
          <w:szCs w:val="20"/>
        </w:rPr>
        <w:t xml:space="preserve">(Applicable only to </w:t>
      </w:r>
      <w:r w:rsidR="005F05DF" w:rsidRPr="006E4319">
        <w:rPr>
          <w:rFonts w:ascii="Arial" w:hAnsi="Arial" w:cs="Arial"/>
          <w:i/>
          <w:color w:val="0000E6"/>
          <w:sz w:val="20"/>
          <w:szCs w:val="20"/>
        </w:rPr>
        <w:t>ETFs</w:t>
      </w:r>
      <w:r w:rsidRPr="006E4319">
        <w:rPr>
          <w:rFonts w:ascii="Arial" w:hAnsi="Arial" w:cs="Arial"/>
          <w:i/>
          <w:color w:val="0000E6"/>
          <w:sz w:val="20"/>
          <w:szCs w:val="20"/>
        </w:rPr>
        <w:t>)</w:t>
      </w:r>
      <w:r w:rsidRPr="006E4319">
        <w:rPr>
          <w:rFonts w:ascii="Arial" w:hAnsi="Arial" w:cs="Arial"/>
          <w:sz w:val="20"/>
          <w:szCs w:val="20"/>
          <w:lang w:val="en-US"/>
        </w:rPr>
        <w:t xml:space="preserve"> </w:t>
      </w:r>
      <w:r w:rsidR="00CE67FF" w:rsidRPr="006E4319">
        <w:rPr>
          <w:rFonts w:ascii="Arial" w:hAnsi="Arial" w:cs="Arial"/>
          <w:sz w:val="20"/>
          <w:szCs w:val="20"/>
          <w:lang w:val="en-US"/>
        </w:rPr>
        <w:t>L</w:t>
      </w:r>
      <w:r w:rsidRPr="006E4319">
        <w:rPr>
          <w:rFonts w:ascii="Arial" w:hAnsi="Arial" w:cs="Arial"/>
          <w:sz w:val="20"/>
          <w:szCs w:val="20"/>
          <w:lang w:val="en-US"/>
        </w:rPr>
        <w:t xml:space="preserve">isting approval granted to the </w:t>
      </w:r>
      <w:r w:rsidR="00046BB6" w:rsidRPr="006E4319">
        <w:rPr>
          <w:rFonts w:ascii="Arial" w:hAnsi="Arial" w:cs="Arial"/>
          <w:sz w:val="20"/>
          <w:szCs w:val="20"/>
          <w:lang w:val="en-US"/>
        </w:rPr>
        <w:t xml:space="preserve">Swiss </w:t>
      </w:r>
      <w:r w:rsidRPr="006E4319">
        <w:rPr>
          <w:rFonts w:ascii="Arial" w:hAnsi="Arial" w:cs="Arial"/>
          <w:sz w:val="20"/>
          <w:szCs w:val="20"/>
          <w:lang w:val="en-US"/>
        </w:rPr>
        <w:t>Fund(s) by The Stock Exchange of Hong Kong Limited</w:t>
      </w:r>
    </w:p>
    <w:p w14:paraId="5149654F" w14:textId="77777777" w:rsidR="00683942" w:rsidRPr="006E4319" w:rsidRDefault="00683942" w:rsidP="00683942">
      <w:pPr>
        <w:adjustRightInd w:val="0"/>
        <w:snapToGrid w:val="0"/>
        <w:contextualSpacing/>
        <w:rPr>
          <w:rFonts w:ascii="Arial" w:hAnsi="Arial" w:cs="Arial"/>
          <w:sz w:val="20"/>
          <w:szCs w:val="20"/>
          <w:lang w:val="en-US"/>
        </w:rPr>
      </w:pPr>
    </w:p>
    <w:p w14:paraId="07C07626"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Authorization Letter: </w:t>
      </w:r>
      <w:r w:rsidRPr="006E4319">
        <w:rPr>
          <w:rFonts w:ascii="Arial" w:hAnsi="Arial" w:cs="Arial"/>
          <w:i/>
          <w:color w:val="0000E6"/>
          <w:sz w:val="20"/>
          <w:szCs w:val="20"/>
        </w:rPr>
        <w:t>(use separate sheet(s) if necessary)</w:t>
      </w:r>
    </w:p>
    <w:p w14:paraId="7D81393D" w14:textId="77777777" w:rsidR="00683942" w:rsidRPr="006E4319" w:rsidRDefault="00683942" w:rsidP="00683942">
      <w:pPr>
        <w:adjustRightInd w:val="0"/>
        <w:snapToGrid w:val="0"/>
        <w:ind w:left="720" w:hanging="720"/>
        <w:contextualSpacing/>
        <w:rPr>
          <w:rFonts w:ascii="Arial" w:hAnsi="Arial" w:cs="Arial"/>
          <w:i/>
          <w:sz w:val="20"/>
          <w:szCs w:val="20"/>
        </w:rPr>
      </w:pPr>
    </w:p>
    <w:p w14:paraId="617DC428"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30DB1B0F"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60A9D0D6" w14:textId="77777777" w:rsidR="00683942" w:rsidRPr="008B1108" w:rsidRDefault="00683942" w:rsidP="00683942">
      <w:pPr>
        <w:adjustRightInd w:val="0"/>
        <w:snapToGrid w:val="0"/>
        <w:spacing w:line="200" w:lineRule="exact"/>
        <w:contextualSpacing/>
        <w:jc w:val="left"/>
        <w:rPr>
          <w:rFonts w:ascii="Arial" w:hAnsi="Arial" w:cs="Arial"/>
          <w:bCs/>
          <w:kern w:val="2"/>
          <w:sz w:val="20"/>
          <w:szCs w:val="20"/>
          <w:lang w:val="en-US"/>
        </w:rPr>
      </w:pPr>
      <w:r w:rsidRPr="006E4319">
        <w:rPr>
          <w:rFonts w:ascii="Arial" w:hAnsi="Arial" w:cs="Arial"/>
          <w:sz w:val="20"/>
          <w:szCs w:val="20"/>
        </w:rPr>
        <w:tab/>
      </w:r>
    </w:p>
    <w:p w14:paraId="6DBD7908"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14:paraId="18D91933"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t>Signed for and on behalf of:</w:t>
      </w:r>
    </w:p>
    <w:p w14:paraId="5BA88594"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83942" w:rsidRPr="00557FF0" w14:paraId="349DB395" w14:textId="77777777" w:rsidTr="00F803E1">
        <w:tc>
          <w:tcPr>
            <w:tcW w:w="3060" w:type="dxa"/>
            <w:vAlign w:val="center"/>
          </w:tcPr>
          <w:p w14:paraId="6B19669D" w14:textId="77777777" w:rsidR="006941A3" w:rsidRPr="00557FF0" w:rsidRDefault="006941A3" w:rsidP="00683942">
            <w:pPr>
              <w:adjustRightInd w:val="0"/>
              <w:snapToGrid w:val="0"/>
              <w:spacing w:line="200" w:lineRule="exact"/>
              <w:contextualSpacing/>
              <w:jc w:val="left"/>
              <w:rPr>
                <w:rFonts w:ascii="Arial" w:hAnsi="Arial" w:cs="Arial"/>
                <w:sz w:val="20"/>
                <w:szCs w:val="20"/>
                <w:lang w:eastAsia="zh-CN"/>
              </w:rPr>
            </w:pPr>
          </w:p>
          <w:p w14:paraId="48828BCC"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sz w:val="20"/>
                <w:szCs w:val="20"/>
                <w:lang w:eastAsia="zh-CN"/>
              </w:rPr>
              <w:t>Name of Applicant</w:t>
            </w:r>
          </w:p>
        </w:tc>
        <w:tc>
          <w:tcPr>
            <w:tcW w:w="360" w:type="dxa"/>
          </w:tcPr>
          <w:p w14:paraId="5339E733" w14:textId="77777777" w:rsidR="006941A3" w:rsidRPr="00557FF0" w:rsidRDefault="006941A3" w:rsidP="00683942">
            <w:pPr>
              <w:adjustRightInd w:val="0"/>
              <w:snapToGrid w:val="0"/>
              <w:spacing w:line="200" w:lineRule="exact"/>
              <w:contextualSpacing/>
              <w:jc w:val="left"/>
              <w:rPr>
                <w:rFonts w:ascii="Arial" w:hAnsi="Arial" w:cs="Arial"/>
                <w:kern w:val="2"/>
                <w:sz w:val="20"/>
                <w:szCs w:val="20"/>
                <w:lang w:val="en-US"/>
              </w:rPr>
            </w:pPr>
          </w:p>
          <w:p w14:paraId="6F67846A"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kern w:val="2"/>
                <w:sz w:val="20"/>
                <w:szCs w:val="20"/>
                <w:lang w:val="en-US"/>
              </w:rPr>
              <w:t>:</w:t>
            </w:r>
          </w:p>
        </w:tc>
        <w:tc>
          <w:tcPr>
            <w:tcW w:w="360" w:type="dxa"/>
          </w:tcPr>
          <w:p w14:paraId="714FBE22" w14:textId="77777777" w:rsidR="00683942" w:rsidRPr="00557FF0"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14:paraId="1B3E0049" w14:textId="77777777" w:rsidR="00683942" w:rsidRPr="00557FF0" w:rsidRDefault="00683942"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p>
        </w:tc>
      </w:tr>
      <w:tr w:rsidR="00683942" w:rsidRPr="00557FF0" w14:paraId="23B6D255" w14:textId="77777777" w:rsidTr="00F803E1">
        <w:tc>
          <w:tcPr>
            <w:tcW w:w="3060" w:type="dxa"/>
            <w:vAlign w:val="center"/>
          </w:tcPr>
          <w:p w14:paraId="20FF2469" w14:textId="77777777" w:rsidR="00683942" w:rsidRPr="008B1108"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7249C58"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p w14:paraId="528ED1C1"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4C11C7A2"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14:paraId="6124689E" w14:textId="77777777" w:rsidR="00683942" w:rsidRPr="00557FF0" w:rsidRDefault="007449BB"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t xml:space="preserve">(Please state the name of the </w:t>
            </w:r>
            <w:r w:rsidR="009832A8" w:rsidRPr="00557FF0">
              <w:rPr>
                <w:rFonts w:ascii="Arial" w:hAnsi="Arial" w:cs="Arial"/>
                <w:i/>
                <w:kern w:val="2"/>
                <w:sz w:val="20"/>
                <w:szCs w:val="20"/>
                <w:lang w:val="en-US"/>
              </w:rPr>
              <w:t>management firm</w:t>
            </w:r>
            <w:r w:rsidRPr="00557FF0">
              <w:rPr>
                <w:rFonts w:ascii="Arial" w:hAnsi="Arial" w:cs="Arial"/>
                <w:i/>
                <w:kern w:val="2"/>
                <w:sz w:val="20"/>
                <w:szCs w:val="20"/>
                <w:lang w:val="en-US"/>
              </w:rPr>
              <w:t xml:space="preserve"> of the </w:t>
            </w:r>
            <w:r w:rsidR="004866C7" w:rsidRPr="00557FF0">
              <w:rPr>
                <w:rFonts w:ascii="Arial" w:hAnsi="Arial" w:cs="Arial"/>
                <w:i/>
                <w:kern w:val="2"/>
                <w:sz w:val="20"/>
                <w:szCs w:val="20"/>
                <w:lang w:val="en-US"/>
              </w:rPr>
              <w:t xml:space="preserve">Swiss </w:t>
            </w:r>
            <w:r w:rsidR="00D55718" w:rsidRPr="00557FF0">
              <w:rPr>
                <w:rFonts w:ascii="Arial" w:hAnsi="Arial" w:cs="Arial"/>
                <w:i/>
                <w:kern w:val="2"/>
                <w:sz w:val="20"/>
                <w:szCs w:val="20"/>
                <w:lang w:val="en-US"/>
              </w:rPr>
              <w:t>fund</w:t>
            </w:r>
            <w:r w:rsidR="00EA0E38" w:rsidRPr="00557FF0">
              <w:rPr>
                <w:rFonts w:ascii="Arial" w:hAnsi="Arial" w:cs="Arial"/>
                <w:i/>
                <w:kern w:val="2"/>
                <w:sz w:val="20"/>
                <w:szCs w:val="20"/>
                <w:lang w:val="en-US"/>
              </w:rPr>
              <w:t>(s)</w:t>
            </w:r>
            <w:r w:rsidRPr="00557FF0">
              <w:rPr>
                <w:rFonts w:ascii="Arial" w:hAnsi="Arial" w:cs="Arial"/>
                <w:i/>
                <w:kern w:val="2"/>
                <w:sz w:val="20"/>
                <w:szCs w:val="20"/>
                <w:lang w:val="en-US"/>
              </w:rPr>
              <w:t>)</w:t>
            </w:r>
          </w:p>
          <w:p w14:paraId="4CCE5C46" w14:textId="77777777" w:rsidR="006941A3" w:rsidRPr="00557FF0"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941A3" w:rsidRPr="00557FF0" w14:paraId="27BE72EC" w14:textId="77777777" w:rsidTr="006941A3">
        <w:tc>
          <w:tcPr>
            <w:tcW w:w="3062" w:type="dxa"/>
          </w:tcPr>
          <w:p w14:paraId="37AFC5BF" w14:textId="77777777" w:rsidR="006941A3" w:rsidRPr="008B1108"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8B1108">
              <w:rPr>
                <w:rFonts w:ascii="Arial" w:hAnsi="Arial" w:cs="Arial"/>
                <w:sz w:val="20"/>
                <w:szCs w:val="20"/>
              </w:rPr>
              <w:t>N</w:t>
            </w:r>
            <w:r w:rsidRPr="008B1108">
              <w:rPr>
                <w:rFonts w:ascii="Arial" w:hAnsi="Arial" w:cs="Arial"/>
                <w:kern w:val="0"/>
                <w:sz w:val="20"/>
                <w:szCs w:val="20"/>
                <w:lang w:val="en-GB" w:eastAsia="zh-CN"/>
              </w:rPr>
              <w:t>ame of authorized signatory</w:t>
            </w:r>
          </w:p>
          <w:p w14:paraId="6D41F312"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1616ECB5"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sz w:val="20"/>
                <w:szCs w:val="20"/>
                <w:lang w:eastAsia="zh-CN"/>
              </w:rPr>
              <w:t>:</w:t>
            </w:r>
          </w:p>
        </w:tc>
        <w:tc>
          <w:tcPr>
            <w:tcW w:w="377" w:type="dxa"/>
          </w:tcPr>
          <w:p w14:paraId="08839647"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14:paraId="3B28CFF3"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557FF0" w14:paraId="462FA104" w14:textId="77777777" w:rsidTr="006941A3">
        <w:tc>
          <w:tcPr>
            <w:tcW w:w="3062" w:type="dxa"/>
          </w:tcPr>
          <w:p w14:paraId="504B92D0" w14:textId="77777777" w:rsidR="006941A3" w:rsidRPr="008B1108"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E4C0F8C"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46FD73D5"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14:paraId="04518388" w14:textId="77777777" w:rsidR="006941A3" w:rsidRPr="00557FF0" w:rsidRDefault="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i/>
                <w:sz w:val="20"/>
                <w:szCs w:val="20"/>
              </w:rPr>
              <w:t>(Insert name of at least one executive director</w:t>
            </w:r>
            <w:r w:rsidRPr="008B1108">
              <w:rPr>
                <w:rStyle w:val="FootnoteReference"/>
                <w:rFonts w:ascii="Arial" w:hAnsi="Arial" w:cs="Arial"/>
                <w:b w:val="0"/>
                <w:i/>
                <w:sz w:val="20"/>
                <w:szCs w:val="20"/>
              </w:rPr>
              <w:footnoteReference w:customMarkFollows="1" w:id="28"/>
              <w:t>a</w:t>
            </w:r>
            <w:r w:rsidRPr="008B1108">
              <w:rPr>
                <w:rFonts w:ascii="Arial" w:hAnsi="Arial" w:cs="Arial"/>
                <w:i/>
                <w:sz w:val="20"/>
                <w:szCs w:val="20"/>
              </w:rPr>
              <w:t xml:space="preserve"> </w:t>
            </w:r>
            <w:r w:rsidRPr="008B1108">
              <w:rPr>
                <w:rFonts w:ascii="Arial" w:hAnsi="Arial" w:cs="Arial"/>
                <w:b w:val="0"/>
                <w:i/>
                <w:sz w:val="20"/>
                <w:szCs w:val="20"/>
              </w:rPr>
              <w:t xml:space="preserve">(or above) of the management firm of the </w:t>
            </w:r>
            <w:r w:rsidR="00792FE7" w:rsidRPr="00557FF0">
              <w:rPr>
                <w:rFonts w:ascii="Arial" w:hAnsi="Arial" w:cs="Arial"/>
                <w:b w:val="0"/>
                <w:i/>
                <w:sz w:val="20"/>
                <w:szCs w:val="20"/>
              </w:rPr>
              <w:t xml:space="preserve">Swiss </w:t>
            </w:r>
            <w:r w:rsidRPr="00557FF0">
              <w:rPr>
                <w:rFonts w:ascii="Arial" w:hAnsi="Arial" w:cs="Arial"/>
                <w:b w:val="0"/>
                <w:i/>
                <w:sz w:val="20"/>
                <w:szCs w:val="20"/>
              </w:rPr>
              <w:t>fund(s))</w:t>
            </w:r>
          </w:p>
        </w:tc>
      </w:tr>
      <w:tr w:rsidR="00683942" w:rsidRPr="00557FF0" w14:paraId="0C46CEC4" w14:textId="77777777" w:rsidTr="006941A3">
        <w:tc>
          <w:tcPr>
            <w:tcW w:w="3062" w:type="dxa"/>
          </w:tcPr>
          <w:p w14:paraId="2C410187"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4E4612C"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14:paraId="5870B99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78D93B3"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D6827C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6FCB9AFE"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7105F2F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5C9950C2" w14:textId="77777777" w:rsidTr="006941A3">
        <w:tc>
          <w:tcPr>
            <w:tcW w:w="3062" w:type="dxa"/>
          </w:tcPr>
          <w:p w14:paraId="1376F160"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5169DE1"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14:paraId="5FB3AECE"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0B460E86"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9A7DD8F"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57EB773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F4A332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235C940D" w14:textId="77777777" w:rsidTr="006941A3">
        <w:tc>
          <w:tcPr>
            <w:tcW w:w="3062" w:type="dxa"/>
          </w:tcPr>
          <w:p w14:paraId="00BC0A68"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48E7E8C9"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14:paraId="03DA38EC"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65C662C4"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6C7D96A"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3BEC73A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91E883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31A88A1E" w14:textId="77777777" w:rsidR="00683942" w:rsidRPr="006E4319" w:rsidRDefault="00683942" w:rsidP="00D818A7">
      <w:pPr>
        <w:spacing w:line="220" w:lineRule="exact"/>
        <w:contextualSpacing/>
        <w:rPr>
          <w:rFonts w:ascii="Arial" w:hAnsi="Arial" w:cs="Arial"/>
          <w:b/>
          <w:kern w:val="2"/>
          <w:sz w:val="20"/>
          <w:szCs w:val="20"/>
        </w:rPr>
        <w:sectPr w:rsidR="00683942" w:rsidRPr="006E4319" w:rsidSect="00F2666C">
          <w:headerReference w:type="default" r:id="rId11"/>
          <w:footerReference w:type="default" r:id="rId12"/>
          <w:headerReference w:type="first" r:id="rId13"/>
          <w:footerReference w:type="first" r:id="rId14"/>
          <w:footnotePr>
            <w:numRestart w:val="eachSect"/>
          </w:footnotePr>
          <w:pgSz w:w="11906" w:h="16838"/>
          <w:pgMar w:top="1418" w:right="1106" w:bottom="1440" w:left="1276" w:header="1361" w:footer="227" w:gutter="0"/>
          <w:cols w:space="425"/>
          <w:titlePg/>
          <w:docGrid w:type="lines" w:linePitch="360"/>
        </w:sectPr>
      </w:pPr>
    </w:p>
    <w:p w14:paraId="65B0CB56" w14:textId="6D197D4E" w:rsidR="00683942" w:rsidRPr="006E4319" w:rsidRDefault="00683942" w:rsidP="006E4319">
      <w:pPr>
        <w:adjustRightInd w:val="0"/>
        <w:snapToGrid w:val="0"/>
        <w:contextualSpacing/>
        <w:rPr>
          <w:rFonts w:ascii="Arial" w:hAnsi="Arial" w:cs="Arial"/>
          <w:b/>
          <w:u w:val="single"/>
        </w:rPr>
      </w:pPr>
      <w:r w:rsidRPr="006E4319">
        <w:rPr>
          <w:rFonts w:ascii="Arial" w:hAnsi="Arial" w:cs="Arial"/>
          <w:b/>
          <w:u w:val="single"/>
        </w:rPr>
        <w:lastRenderedPageBreak/>
        <w:t xml:space="preserve">Annex </w:t>
      </w:r>
      <w:r w:rsidR="00002339">
        <w:rPr>
          <w:rFonts w:ascii="Arial" w:hAnsi="Arial" w:cs="Arial"/>
          <w:b/>
          <w:u w:val="single"/>
        </w:rPr>
        <w:t>I</w:t>
      </w:r>
      <w:r w:rsidR="008B1108" w:rsidRPr="006E4319">
        <w:rPr>
          <w:rFonts w:ascii="Arial" w:hAnsi="Arial" w:cs="Arial"/>
          <w:b/>
          <w:u w:val="single"/>
        </w:rPr>
        <w:t>:</w:t>
      </w:r>
      <w:r w:rsidR="008B1108" w:rsidRPr="006E4319">
        <w:rPr>
          <w:rFonts w:ascii="Arial" w:hAnsi="Arial" w:cs="Arial"/>
          <w:b/>
          <w:u w:val="single"/>
        </w:rPr>
        <w:tab/>
      </w:r>
      <w:r w:rsidR="00F615FC">
        <w:rPr>
          <w:rFonts w:ascii="Arial" w:hAnsi="Arial" w:cs="Arial"/>
          <w:b/>
          <w:u w:val="single"/>
        </w:rPr>
        <w:t xml:space="preserve"> </w:t>
      </w:r>
      <w:r w:rsidRPr="006E4319">
        <w:rPr>
          <w:rFonts w:ascii="Arial" w:hAnsi="Arial" w:cs="Arial"/>
          <w:b/>
          <w:u w:val="single"/>
        </w:rPr>
        <w:t xml:space="preserve">Reference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4866C7" w:rsidRPr="006E4319">
        <w:rPr>
          <w:rFonts w:ascii="Arial" w:hAnsi="Arial" w:cs="Arial"/>
          <w:b/>
          <w:u w:val="single"/>
        </w:rPr>
        <w:t xml:space="preserve">Swiss </w:t>
      </w:r>
      <w:r w:rsidR="00D55718" w:rsidRPr="006E4319">
        <w:rPr>
          <w:rFonts w:ascii="Arial" w:hAnsi="Arial" w:cs="Arial"/>
          <w:b/>
          <w:u w:val="single"/>
        </w:rPr>
        <w:t>funds</w:t>
      </w:r>
    </w:p>
    <w:p w14:paraId="4A759CF9" w14:textId="77777777" w:rsidR="009832A8" w:rsidRPr="006E4319" w:rsidRDefault="009832A8" w:rsidP="00D818A7">
      <w:pPr>
        <w:adjustRightInd w:val="0"/>
        <w:snapToGrid w:val="0"/>
        <w:ind w:left="360"/>
        <w:contextualSpacing/>
        <w:jc w:val="center"/>
        <w:rPr>
          <w:rFonts w:ascii="Arial" w:hAnsi="Arial" w:cs="Arial"/>
          <w:b/>
        </w:rPr>
      </w:pPr>
    </w:p>
    <w:p w14:paraId="1D13EA87" w14:textId="77777777" w:rsidR="00683942" w:rsidRPr="006E4319"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Commission before the authorization of the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14:paraId="2019105E" w14:textId="77777777" w:rsidR="00683942" w:rsidRPr="006E4319" w:rsidRDefault="00683942" w:rsidP="00683942">
      <w:pPr>
        <w:adjustRightInd w:val="0"/>
        <w:snapToGrid w:val="0"/>
        <w:ind w:left="709"/>
        <w:contextualSpacing/>
        <w:rPr>
          <w:rFonts w:ascii="Arial" w:hAnsi="Arial" w:cs="Arial"/>
          <w:sz w:val="20"/>
          <w:szCs w:val="20"/>
        </w:rPr>
      </w:pPr>
    </w:p>
    <w:p w14:paraId="7C959905" w14:textId="77777777" w:rsidR="00683942" w:rsidRPr="006E4319"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9832A8" w:rsidRPr="006E4319">
        <w:rPr>
          <w:rFonts w:ascii="Arial" w:hAnsi="Arial" w:cs="Arial"/>
          <w:sz w:val="20"/>
          <w:szCs w:val="20"/>
        </w:rPr>
        <w:t>management firm</w:t>
      </w:r>
      <w:r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14:paraId="121C61D6" w14:textId="77777777"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2"/>
        <w:gridCol w:w="8576"/>
      </w:tblGrid>
      <w:tr w:rsidR="00683942" w:rsidRPr="00557FF0" w14:paraId="29A179D9" w14:textId="77777777" w:rsidTr="00D818A7">
        <w:trPr>
          <w:cantSplit/>
          <w:trHeight w:val="298"/>
          <w:tblHeader/>
        </w:trPr>
        <w:tc>
          <w:tcPr>
            <w:tcW w:w="5000" w:type="pct"/>
            <w:gridSpan w:val="2"/>
            <w:tcBorders>
              <w:bottom w:val="single" w:sz="4" w:space="0" w:color="auto"/>
            </w:tcBorders>
            <w:shd w:val="clear" w:color="auto" w:fill="9CC2E5"/>
            <w:vAlign w:val="center"/>
          </w:tcPr>
          <w:p w14:paraId="65E1FC85" w14:textId="4A1056AA" w:rsidR="00683942" w:rsidRPr="006E4319" w:rsidRDefault="009C5AEA">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4866C7" w:rsidRPr="006E4319">
              <w:rPr>
                <w:rFonts w:ascii="Arial" w:hAnsi="Arial" w:cs="Arial"/>
                <w:b/>
                <w:kern w:val="2"/>
                <w:sz w:val="20"/>
                <w:szCs w:val="20"/>
                <w:lang w:val="en-US"/>
              </w:rPr>
              <w:t>Switzerland</w:t>
            </w:r>
            <w:r w:rsidRPr="006E4319">
              <w:rPr>
                <w:rFonts w:ascii="Arial" w:hAnsi="Arial" w:cs="Arial"/>
                <w:b/>
                <w:kern w:val="2"/>
                <w:sz w:val="20"/>
                <w:szCs w:val="20"/>
                <w:lang w:val="en-US"/>
              </w:rPr>
              <w:t xml:space="preserve"> and Hong Kong” dated </w:t>
            </w:r>
            <w:r w:rsidR="004866C7" w:rsidRPr="006E4319">
              <w:rPr>
                <w:rFonts w:ascii="Arial" w:hAnsi="Arial" w:cs="Arial"/>
                <w:b/>
                <w:kern w:val="2"/>
                <w:sz w:val="20"/>
                <w:szCs w:val="20"/>
                <w:lang w:val="en-US"/>
              </w:rPr>
              <w:t>2 December 2016</w:t>
            </w:r>
            <w:r w:rsidR="00002339">
              <w:rPr>
                <w:rFonts w:ascii="Arial" w:hAnsi="Arial" w:cs="Arial"/>
                <w:b/>
                <w:kern w:val="2"/>
                <w:sz w:val="20"/>
                <w:szCs w:val="20"/>
                <w:lang w:val="en-US"/>
              </w:rPr>
              <w:t>, as amended from time to time</w:t>
            </w:r>
          </w:p>
        </w:tc>
      </w:tr>
      <w:tr w:rsidR="009769A1" w:rsidRPr="00557FF0" w14:paraId="5ED33748" w14:textId="77777777" w:rsidTr="00D818A7">
        <w:trPr>
          <w:cantSplit/>
          <w:trHeight w:val="298"/>
          <w:tblHeader/>
        </w:trPr>
        <w:tc>
          <w:tcPr>
            <w:tcW w:w="5000" w:type="pct"/>
            <w:gridSpan w:val="2"/>
            <w:tcBorders>
              <w:bottom w:val="single" w:sz="4" w:space="0" w:color="auto"/>
            </w:tcBorders>
            <w:shd w:val="clear" w:color="auto" w:fill="9CC2E5"/>
            <w:vAlign w:val="center"/>
          </w:tcPr>
          <w:p w14:paraId="32CC3327" w14:textId="77777777"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14:paraId="7DA1B3F9" w14:textId="77777777" w:rsidTr="00294D3A">
        <w:trPr>
          <w:cantSplit/>
          <w:trHeight w:val="261"/>
        </w:trPr>
        <w:tc>
          <w:tcPr>
            <w:tcW w:w="192" w:type="pct"/>
            <w:vMerge w:val="restart"/>
            <w:vAlign w:val="center"/>
          </w:tcPr>
          <w:p w14:paraId="67FCB65F" w14:textId="77777777"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64ED45F5" w14:textId="77777777" w:rsidR="009C5AEA" w:rsidRPr="006E4319" w:rsidRDefault="00462058" w:rsidP="00683942">
            <w:pPr>
              <w:spacing w:line="0" w:lineRule="atLeast"/>
              <w:jc w:val="left"/>
              <w:rPr>
                <w:rFonts w:ascii="Arial" w:hAnsi="Arial"/>
                <w:b/>
                <w:i/>
                <w:kern w:val="2"/>
                <w:sz w:val="20"/>
                <w:szCs w:val="20"/>
                <w:vertAlign w:val="superscript"/>
                <w:lang w:val="en-US"/>
              </w:rPr>
            </w:pPr>
            <w:r w:rsidRPr="006E4319">
              <w:rPr>
                <w:rFonts w:ascii="Arial" w:hAnsi="Arial" w:cs="Arial"/>
                <w:b/>
                <w:bCs/>
                <w:i/>
                <w:iCs/>
                <w:sz w:val="20"/>
                <w:szCs w:val="20"/>
              </w:rPr>
              <w:t xml:space="preserve">Hong Kong </w:t>
            </w:r>
            <w:r w:rsidR="009C5AEA" w:rsidRPr="006E4319">
              <w:rPr>
                <w:rFonts w:ascii="Arial" w:hAnsi="Arial" w:cs="Arial"/>
                <w:b/>
                <w:bCs/>
                <w:i/>
                <w:iCs/>
                <w:sz w:val="20"/>
                <w:szCs w:val="20"/>
              </w:rPr>
              <w:t>offering document</w:t>
            </w:r>
            <w:r w:rsidRPr="006E4319">
              <w:rPr>
                <w:rFonts w:ascii="Arial" w:hAnsi="Arial" w:cs="Arial"/>
                <w:b/>
                <w:bCs/>
                <w:i/>
                <w:iCs/>
                <w:sz w:val="20"/>
                <w:szCs w:val="20"/>
              </w:rPr>
              <w:t>s</w:t>
            </w:r>
          </w:p>
        </w:tc>
      </w:tr>
      <w:tr w:rsidR="009C5AEA" w:rsidRPr="00557FF0" w14:paraId="33F1F5E4" w14:textId="77777777" w:rsidTr="00294D3A">
        <w:trPr>
          <w:cantSplit/>
          <w:trHeight w:val="261"/>
        </w:trPr>
        <w:tc>
          <w:tcPr>
            <w:tcW w:w="192" w:type="pct"/>
            <w:vMerge/>
            <w:vAlign w:val="center"/>
          </w:tcPr>
          <w:p w14:paraId="3F824DD8"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4F13103"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(OPS) of SFC Handbook for Unit Trusts and Mutual Funds, Investment-Linked Assurance Schemes and Unlisted Structured Investment Products (SFC Handbook)</w:t>
            </w:r>
          </w:p>
        </w:tc>
      </w:tr>
      <w:tr w:rsidR="009C5AEA" w:rsidRPr="00557FF0" w14:paraId="52F0FBB8" w14:textId="77777777" w:rsidTr="00294D3A">
        <w:trPr>
          <w:cantSplit/>
          <w:trHeight w:val="247"/>
        </w:trPr>
        <w:tc>
          <w:tcPr>
            <w:tcW w:w="192" w:type="pct"/>
            <w:vMerge/>
            <w:vAlign w:val="center"/>
          </w:tcPr>
          <w:p w14:paraId="6472EF56"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2854A955" w14:textId="77777777"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b/>
                <w:bCs/>
                <w:sz w:val="20"/>
                <w:szCs w:val="20"/>
              </w:rPr>
              <w:t>KFS</w:t>
            </w:r>
          </w:p>
        </w:tc>
      </w:tr>
      <w:tr w:rsidR="004866C7" w:rsidRPr="00557FF0" w14:paraId="5231E632" w14:textId="77777777" w:rsidTr="00294D3A">
        <w:trPr>
          <w:cantSplit/>
          <w:trHeight w:val="247"/>
        </w:trPr>
        <w:tc>
          <w:tcPr>
            <w:tcW w:w="192" w:type="pct"/>
            <w:vMerge/>
            <w:vAlign w:val="center"/>
          </w:tcPr>
          <w:p w14:paraId="01F59385" w14:textId="77777777"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45290858" w14:textId="77777777"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14:paraId="36EA19A6" w14:textId="77777777" w:rsidTr="006E4319">
        <w:trPr>
          <w:cantSplit/>
          <w:trHeight w:val="247"/>
        </w:trPr>
        <w:tc>
          <w:tcPr>
            <w:tcW w:w="192" w:type="pct"/>
            <w:vMerge/>
            <w:vAlign w:val="center"/>
          </w:tcPr>
          <w:p w14:paraId="5F58EEEB"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1D296A5" w14:textId="77777777"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14:paraId="28C8B9CC" w14:textId="77777777" w:rsidTr="006E4319">
        <w:trPr>
          <w:cantSplit/>
          <w:trHeight w:val="247"/>
        </w:trPr>
        <w:tc>
          <w:tcPr>
            <w:tcW w:w="192" w:type="pct"/>
            <w:vMerge/>
            <w:vAlign w:val="center"/>
          </w:tcPr>
          <w:p w14:paraId="4DE6C9C0"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29D6996D"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14:paraId="4F8C14FF" w14:textId="77777777" w:rsidTr="006E4319">
        <w:trPr>
          <w:cantSplit/>
          <w:trHeight w:val="247"/>
        </w:trPr>
        <w:tc>
          <w:tcPr>
            <w:tcW w:w="192" w:type="pct"/>
            <w:vMerge/>
            <w:vAlign w:val="center"/>
          </w:tcPr>
          <w:p w14:paraId="378CA0B9"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28FEBC57"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14:paraId="4FB6A140" w14:textId="77777777" w:rsidTr="00294D3A">
        <w:trPr>
          <w:cantSplit/>
          <w:trHeight w:val="261"/>
        </w:trPr>
        <w:tc>
          <w:tcPr>
            <w:tcW w:w="192" w:type="pct"/>
            <w:vMerge/>
            <w:vAlign w:val="center"/>
          </w:tcPr>
          <w:p w14:paraId="4C0E47BD"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5AE2F3FA" w14:textId="77777777"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the Code on Unit Trusts and Mutual Funds (the “</w:t>
            </w:r>
            <w:r w:rsidRPr="006E4319">
              <w:rPr>
                <w:rFonts w:ascii="Arial" w:hAnsi="Arial" w:cs="Arial"/>
                <w:sz w:val="20"/>
                <w:szCs w:val="20"/>
              </w:rPr>
              <w:t>UT Code</w:t>
            </w:r>
            <w:r w:rsidR="0053597E" w:rsidRPr="006E4319">
              <w:rPr>
                <w:rFonts w:ascii="Arial" w:hAnsi="Arial" w:cs="Arial"/>
                <w:sz w:val="20"/>
                <w:szCs w:val="20"/>
              </w:rPr>
              <w:t>”)</w:t>
            </w:r>
          </w:p>
        </w:tc>
      </w:tr>
      <w:tr w:rsidR="009C5AEA" w:rsidRPr="00557FF0" w14:paraId="1DAD53DC" w14:textId="77777777" w:rsidTr="00294D3A">
        <w:trPr>
          <w:cantSplit/>
          <w:trHeight w:val="247"/>
        </w:trPr>
        <w:tc>
          <w:tcPr>
            <w:tcW w:w="192" w:type="pct"/>
            <w:vMerge/>
            <w:vAlign w:val="center"/>
          </w:tcPr>
          <w:p w14:paraId="2C54EF84"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1755792"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b/>
                <w:bCs/>
                <w:i/>
                <w:iCs/>
                <w:sz w:val="20"/>
                <w:szCs w:val="20"/>
              </w:rPr>
              <w:t>Enquiries and complaint</w:t>
            </w:r>
            <w:r w:rsidR="00B8764B" w:rsidRPr="006E4319">
              <w:rPr>
                <w:rFonts w:ascii="Arial" w:hAnsi="Arial" w:cs="Arial"/>
                <w:b/>
                <w:bCs/>
                <w:i/>
                <w:iCs/>
                <w:sz w:val="20"/>
                <w:szCs w:val="20"/>
              </w:rPr>
              <w:t>s</w:t>
            </w:r>
            <w:r w:rsidRPr="006E4319">
              <w:rPr>
                <w:rFonts w:ascii="Arial" w:hAnsi="Arial" w:cs="Arial"/>
                <w:b/>
                <w:bCs/>
                <w:i/>
                <w:iCs/>
                <w:sz w:val="20"/>
                <w:szCs w:val="20"/>
              </w:rPr>
              <w:t xml:space="preserve"> handling</w:t>
            </w:r>
          </w:p>
        </w:tc>
      </w:tr>
      <w:tr w:rsidR="009C5AEA" w:rsidRPr="00557FF0" w14:paraId="510E3B85" w14:textId="77777777" w:rsidTr="00294D3A">
        <w:trPr>
          <w:cantSplit/>
          <w:trHeight w:val="247"/>
        </w:trPr>
        <w:tc>
          <w:tcPr>
            <w:tcW w:w="192" w:type="pct"/>
            <w:vMerge/>
            <w:vAlign w:val="center"/>
          </w:tcPr>
          <w:p w14:paraId="1D76CDE8"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1C5EC7C"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14:paraId="448260F0" w14:textId="77777777" w:rsidTr="00294D3A">
        <w:trPr>
          <w:cantSplit/>
          <w:trHeight w:val="247"/>
        </w:trPr>
        <w:tc>
          <w:tcPr>
            <w:tcW w:w="192" w:type="pct"/>
            <w:vMerge/>
            <w:vAlign w:val="center"/>
          </w:tcPr>
          <w:p w14:paraId="2A0E3B8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F0D83B3"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b/>
                <w:bCs/>
                <w:i/>
                <w:iCs/>
                <w:sz w:val="20"/>
                <w:szCs w:val="20"/>
              </w:rPr>
              <w:t>Mention of SFC authorization</w:t>
            </w:r>
          </w:p>
        </w:tc>
      </w:tr>
      <w:tr w:rsidR="009C5AEA" w:rsidRPr="00557FF0" w14:paraId="37A7F780" w14:textId="77777777" w:rsidTr="00294D3A">
        <w:trPr>
          <w:cantSplit/>
          <w:trHeight w:val="247"/>
        </w:trPr>
        <w:tc>
          <w:tcPr>
            <w:tcW w:w="192" w:type="pct"/>
            <w:vMerge/>
            <w:vAlign w:val="center"/>
          </w:tcPr>
          <w:p w14:paraId="58CDBB3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679419A0"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14:paraId="31DF87C3" w14:textId="77777777" w:rsidTr="00294D3A">
        <w:trPr>
          <w:cantSplit/>
          <w:trHeight w:val="247"/>
        </w:trPr>
        <w:tc>
          <w:tcPr>
            <w:tcW w:w="192" w:type="pct"/>
            <w:vMerge/>
            <w:vAlign w:val="center"/>
          </w:tcPr>
          <w:p w14:paraId="41CEC45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344E1099"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002339" w:rsidRPr="00557FF0" w14:paraId="50120BF6" w14:textId="77777777" w:rsidTr="00294D3A">
        <w:trPr>
          <w:cantSplit/>
          <w:trHeight w:val="247"/>
        </w:trPr>
        <w:tc>
          <w:tcPr>
            <w:tcW w:w="192" w:type="pct"/>
            <w:vMerge/>
            <w:vAlign w:val="center"/>
          </w:tcPr>
          <w:p w14:paraId="7793189F"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61247E66" w14:textId="5B033231" w:rsidR="00002339" w:rsidRPr="006E4319" w:rsidRDefault="00002339" w:rsidP="00683942">
            <w:pPr>
              <w:spacing w:line="0" w:lineRule="atLeast"/>
              <w:jc w:val="left"/>
              <w:rPr>
                <w:rFonts w:ascii="Arial" w:hAnsi="Arial" w:cs="Arial"/>
                <w:sz w:val="20"/>
                <w:szCs w:val="20"/>
              </w:rPr>
            </w:pPr>
            <w:r>
              <w:rPr>
                <w:rFonts w:ascii="Arial" w:hAnsi="Arial" w:cs="Arial"/>
                <w:sz w:val="20"/>
                <w:szCs w:val="20"/>
              </w:rPr>
              <w:t>Clause 2 of Appendix C of the UT Code</w:t>
            </w:r>
          </w:p>
        </w:tc>
      </w:tr>
      <w:tr w:rsidR="004866C7" w:rsidRPr="00557FF0" w14:paraId="2A8E1655" w14:textId="77777777" w:rsidTr="00294D3A">
        <w:trPr>
          <w:cantSplit/>
          <w:trHeight w:val="247"/>
        </w:trPr>
        <w:tc>
          <w:tcPr>
            <w:tcW w:w="192" w:type="pct"/>
            <w:vMerge/>
            <w:vAlign w:val="center"/>
          </w:tcPr>
          <w:p w14:paraId="676816EF"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1F44B986"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2A of Appendix C of the UT Code</w:t>
            </w:r>
          </w:p>
        </w:tc>
      </w:tr>
      <w:tr w:rsidR="00002339" w:rsidRPr="00557FF0" w14:paraId="7159E5FA" w14:textId="77777777" w:rsidTr="00294D3A">
        <w:trPr>
          <w:cantSplit/>
          <w:trHeight w:val="247"/>
        </w:trPr>
        <w:tc>
          <w:tcPr>
            <w:tcW w:w="192" w:type="pct"/>
            <w:vMerge/>
            <w:vAlign w:val="center"/>
          </w:tcPr>
          <w:p w14:paraId="3B86FD2A"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44AB0E8C" w14:textId="0C8EB05B" w:rsidR="00002339" w:rsidRPr="006E4319" w:rsidRDefault="00002339" w:rsidP="00683942">
            <w:pPr>
              <w:spacing w:line="0" w:lineRule="atLeast"/>
              <w:jc w:val="left"/>
              <w:rPr>
                <w:rFonts w:ascii="Arial" w:hAnsi="Arial" w:cs="Arial"/>
                <w:sz w:val="20"/>
                <w:szCs w:val="20"/>
              </w:rPr>
            </w:pPr>
            <w:r>
              <w:rPr>
                <w:rFonts w:ascii="Arial" w:hAnsi="Arial" w:cs="Arial"/>
                <w:sz w:val="20"/>
                <w:szCs w:val="20"/>
              </w:rPr>
              <w:t>Clause 2C of Appendix C of the UT Code</w:t>
            </w:r>
          </w:p>
        </w:tc>
      </w:tr>
      <w:tr w:rsidR="004866C7" w:rsidRPr="00557FF0" w14:paraId="74DBB182" w14:textId="77777777" w:rsidTr="00294D3A">
        <w:trPr>
          <w:cantSplit/>
          <w:trHeight w:val="247"/>
        </w:trPr>
        <w:tc>
          <w:tcPr>
            <w:tcW w:w="192" w:type="pct"/>
            <w:vMerge/>
            <w:vAlign w:val="center"/>
          </w:tcPr>
          <w:p w14:paraId="27FB8DC0"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7879D48A" w14:textId="77777777"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3(c) of Appendix C of the UT Code</w:t>
            </w:r>
          </w:p>
        </w:tc>
      </w:tr>
      <w:tr w:rsidR="004866C7" w:rsidRPr="00557FF0" w14:paraId="226854EC" w14:textId="77777777" w:rsidTr="00294D3A">
        <w:trPr>
          <w:cantSplit/>
          <w:trHeight w:val="247"/>
        </w:trPr>
        <w:tc>
          <w:tcPr>
            <w:tcW w:w="192" w:type="pct"/>
            <w:vMerge/>
            <w:vAlign w:val="center"/>
          </w:tcPr>
          <w:p w14:paraId="2B35C057"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482083AD" w14:textId="77777777"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3(d) of Appendix C of the UT Code</w:t>
            </w:r>
          </w:p>
        </w:tc>
      </w:tr>
      <w:tr w:rsidR="009C5AEA" w:rsidRPr="00557FF0" w14:paraId="0197E851" w14:textId="77777777" w:rsidTr="00294D3A">
        <w:trPr>
          <w:cantSplit/>
          <w:trHeight w:val="247"/>
        </w:trPr>
        <w:tc>
          <w:tcPr>
            <w:tcW w:w="192" w:type="pct"/>
            <w:vMerge/>
            <w:vAlign w:val="center"/>
          </w:tcPr>
          <w:p w14:paraId="178EA9BE"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712A6D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3(</w:t>
            </w:r>
            <w:r w:rsidR="004866C7" w:rsidRPr="006E4319">
              <w:rPr>
                <w:rFonts w:ascii="Arial" w:hAnsi="Arial" w:cs="Arial"/>
                <w:sz w:val="20"/>
                <w:szCs w:val="20"/>
              </w:rPr>
              <w:t>e</w:t>
            </w:r>
            <w:r w:rsidRPr="006E4319">
              <w:rPr>
                <w:rFonts w:ascii="Arial" w:hAnsi="Arial" w:cs="Arial"/>
                <w:sz w:val="20"/>
                <w:szCs w:val="20"/>
              </w:rPr>
              <w:t>) of Appendix C of the UT Code</w:t>
            </w:r>
          </w:p>
        </w:tc>
      </w:tr>
      <w:tr w:rsidR="004866C7" w:rsidRPr="00557FF0" w14:paraId="001767D4" w14:textId="77777777" w:rsidTr="00294D3A">
        <w:trPr>
          <w:cantSplit/>
          <w:trHeight w:val="247"/>
        </w:trPr>
        <w:tc>
          <w:tcPr>
            <w:tcW w:w="192" w:type="pct"/>
            <w:vMerge/>
            <w:vAlign w:val="center"/>
          </w:tcPr>
          <w:p w14:paraId="3BB82D37"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23AB5CE4"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3(g) of Appendix C of the UT Code</w:t>
            </w:r>
          </w:p>
        </w:tc>
      </w:tr>
      <w:tr w:rsidR="004866C7" w:rsidRPr="00557FF0" w14:paraId="026C1CA8" w14:textId="77777777" w:rsidTr="006E4319">
        <w:trPr>
          <w:cantSplit/>
          <w:trHeight w:val="247"/>
        </w:trPr>
        <w:tc>
          <w:tcPr>
            <w:tcW w:w="192" w:type="pct"/>
            <w:vMerge/>
            <w:vAlign w:val="center"/>
          </w:tcPr>
          <w:p w14:paraId="1CF6F10E"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488A730A"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8 of Appendix C of the UT Code</w:t>
            </w:r>
          </w:p>
        </w:tc>
      </w:tr>
      <w:tr w:rsidR="004866C7" w:rsidRPr="00557FF0" w14:paraId="232F829E" w14:textId="77777777" w:rsidTr="006E4319">
        <w:trPr>
          <w:cantSplit/>
          <w:trHeight w:val="247"/>
        </w:trPr>
        <w:tc>
          <w:tcPr>
            <w:tcW w:w="192" w:type="pct"/>
            <w:vMerge/>
            <w:vAlign w:val="center"/>
          </w:tcPr>
          <w:p w14:paraId="0893FA3A"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2FF34875"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10 of Appendix C of the UT Code</w:t>
            </w:r>
          </w:p>
        </w:tc>
      </w:tr>
      <w:tr w:rsidR="004866C7" w:rsidRPr="00557FF0" w14:paraId="3A62ADC2" w14:textId="77777777" w:rsidTr="006E4319">
        <w:trPr>
          <w:cantSplit/>
          <w:trHeight w:val="247"/>
        </w:trPr>
        <w:tc>
          <w:tcPr>
            <w:tcW w:w="192" w:type="pct"/>
            <w:vMerge/>
            <w:vAlign w:val="center"/>
          </w:tcPr>
          <w:p w14:paraId="70B2B4FC"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12D617FB"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11 of Appendix C of the UT Code</w:t>
            </w:r>
          </w:p>
        </w:tc>
      </w:tr>
      <w:tr w:rsidR="009C5AEA" w:rsidRPr="00557FF0" w14:paraId="54DA63A7" w14:textId="77777777" w:rsidTr="00294D3A">
        <w:trPr>
          <w:cantSplit/>
          <w:trHeight w:val="247"/>
        </w:trPr>
        <w:tc>
          <w:tcPr>
            <w:tcW w:w="192" w:type="pct"/>
            <w:vMerge/>
            <w:vAlign w:val="center"/>
          </w:tcPr>
          <w:p w14:paraId="76B0C07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5D3AE80"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sz w:val="20"/>
                <w:szCs w:val="20"/>
              </w:rPr>
              <w:t>Clause 12 of Appendix C of the UT Code</w:t>
            </w:r>
          </w:p>
        </w:tc>
      </w:tr>
      <w:tr w:rsidR="009C5AEA" w:rsidRPr="00557FF0" w14:paraId="4D93DA2B" w14:textId="77777777" w:rsidTr="00294D3A">
        <w:trPr>
          <w:cantSplit/>
          <w:trHeight w:val="247"/>
        </w:trPr>
        <w:tc>
          <w:tcPr>
            <w:tcW w:w="192" w:type="pct"/>
            <w:vMerge/>
            <w:vAlign w:val="center"/>
          </w:tcPr>
          <w:p w14:paraId="592DE0F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01B979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16 of Appendix C of the UT Code</w:t>
            </w:r>
          </w:p>
        </w:tc>
      </w:tr>
      <w:tr w:rsidR="009C5AEA" w:rsidRPr="00557FF0" w14:paraId="35C0DE92" w14:textId="77777777" w:rsidTr="00294D3A">
        <w:trPr>
          <w:cantSplit/>
          <w:trHeight w:val="247"/>
        </w:trPr>
        <w:tc>
          <w:tcPr>
            <w:tcW w:w="192" w:type="pct"/>
            <w:vMerge/>
            <w:vAlign w:val="center"/>
          </w:tcPr>
          <w:p w14:paraId="3C257AB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4E08E54"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 of Appendix C of the UT Code</w:t>
            </w:r>
          </w:p>
        </w:tc>
      </w:tr>
      <w:tr w:rsidR="009C5AEA" w:rsidRPr="00557FF0" w14:paraId="59A017B5" w14:textId="77777777" w:rsidTr="00294D3A">
        <w:trPr>
          <w:cantSplit/>
          <w:trHeight w:val="247"/>
        </w:trPr>
        <w:tc>
          <w:tcPr>
            <w:tcW w:w="192" w:type="pct"/>
            <w:vMerge/>
            <w:vAlign w:val="center"/>
          </w:tcPr>
          <w:p w14:paraId="4327476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4EB1561"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18A of Appendix C of the UT Code</w:t>
            </w:r>
          </w:p>
        </w:tc>
      </w:tr>
      <w:tr w:rsidR="004866C7" w:rsidRPr="00557FF0" w14:paraId="46130531" w14:textId="77777777" w:rsidTr="00294D3A">
        <w:trPr>
          <w:cantSplit/>
          <w:trHeight w:val="247"/>
        </w:trPr>
        <w:tc>
          <w:tcPr>
            <w:tcW w:w="192" w:type="pct"/>
            <w:vMerge/>
            <w:vAlign w:val="center"/>
          </w:tcPr>
          <w:p w14:paraId="6DBA630D"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2276E3EF"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19 of Appendix C of the UT Code</w:t>
            </w:r>
          </w:p>
        </w:tc>
      </w:tr>
      <w:tr w:rsidR="009C5AEA" w:rsidRPr="00557FF0" w14:paraId="78B0A6DE" w14:textId="77777777" w:rsidTr="00294D3A">
        <w:trPr>
          <w:cantSplit/>
          <w:trHeight w:val="247"/>
        </w:trPr>
        <w:tc>
          <w:tcPr>
            <w:tcW w:w="192" w:type="pct"/>
            <w:vMerge/>
            <w:vAlign w:val="center"/>
          </w:tcPr>
          <w:p w14:paraId="62BAF99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3A054EE6"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19</w:t>
            </w:r>
            <w:r w:rsidR="004866C7" w:rsidRPr="006E4319">
              <w:rPr>
                <w:rFonts w:ascii="Arial" w:hAnsi="Arial" w:cs="Arial"/>
                <w:sz w:val="20"/>
                <w:szCs w:val="20"/>
              </w:rPr>
              <w:t>A</w:t>
            </w:r>
            <w:r w:rsidRPr="006E4319">
              <w:rPr>
                <w:rFonts w:ascii="Arial" w:hAnsi="Arial" w:cs="Arial"/>
                <w:sz w:val="20"/>
                <w:szCs w:val="20"/>
              </w:rPr>
              <w:t xml:space="preserve"> of Appendix C of the UT Code</w:t>
            </w:r>
          </w:p>
        </w:tc>
      </w:tr>
      <w:tr w:rsidR="009C5AEA" w:rsidRPr="00557FF0" w14:paraId="51931706" w14:textId="77777777" w:rsidTr="00294D3A">
        <w:trPr>
          <w:cantSplit/>
          <w:trHeight w:val="247"/>
        </w:trPr>
        <w:tc>
          <w:tcPr>
            <w:tcW w:w="192" w:type="pct"/>
            <w:vMerge/>
            <w:vAlign w:val="center"/>
          </w:tcPr>
          <w:p w14:paraId="2BFE8045"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D8BA703"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20 of Appendix C of the UT Code</w:t>
            </w:r>
          </w:p>
        </w:tc>
      </w:tr>
      <w:tr w:rsidR="009C5AEA" w:rsidRPr="00557FF0" w14:paraId="199E0766" w14:textId="77777777" w:rsidTr="00294D3A">
        <w:trPr>
          <w:cantSplit/>
          <w:trHeight w:val="247"/>
        </w:trPr>
        <w:tc>
          <w:tcPr>
            <w:tcW w:w="192" w:type="pct"/>
            <w:vMerge/>
            <w:vAlign w:val="center"/>
          </w:tcPr>
          <w:p w14:paraId="12E7217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7FB955E"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23 of Appendix C of the UT Code</w:t>
            </w:r>
          </w:p>
        </w:tc>
      </w:tr>
      <w:tr w:rsidR="00002339" w:rsidRPr="00557FF0" w14:paraId="415940ED" w14:textId="77777777" w:rsidTr="00294D3A">
        <w:trPr>
          <w:cantSplit/>
          <w:trHeight w:val="247"/>
        </w:trPr>
        <w:tc>
          <w:tcPr>
            <w:tcW w:w="192" w:type="pct"/>
            <w:vMerge/>
            <w:vAlign w:val="center"/>
          </w:tcPr>
          <w:p w14:paraId="5730FEEB"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0DB05929" w14:textId="718DCDF9" w:rsidR="00002339" w:rsidRPr="006E4319" w:rsidRDefault="00766E1B" w:rsidP="00683942">
            <w:pPr>
              <w:spacing w:line="0" w:lineRule="atLeast"/>
              <w:jc w:val="left"/>
              <w:rPr>
                <w:rFonts w:ascii="Arial" w:hAnsi="Arial" w:cs="Arial"/>
                <w:sz w:val="20"/>
                <w:szCs w:val="20"/>
              </w:rPr>
            </w:pPr>
            <w:r>
              <w:rPr>
                <w:rFonts w:ascii="Arial" w:hAnsi="Arial" w:cs="Arial"/>
                <w:sz w:val="20"/>
                <w:szCs w:val="20"/>
              </w:rPr>
              <w:t>Clause 25 of Appendix C of the UT Code</w:t>
            </w:r>
          </w:p>
        </w:tc>
      </w:tr>
      <w:tr w:rsidR="009C5AEA" w:rsidRPr="00557FF0" w14:paraId="09E81E97" w14:textId="77777777" w:rsidTr="00294D3A">
        <w:trPr>
          <w:cantSplit/>
          <w:trHeight w:val="247"/>
        </w:trPr>
        <w:tc>
          <w:tcPr>
            <w:tcW w:w="192" w:type="pct"/>
            <w:vMerge/>
            <w:vAlign w:val="center"/>
          </w:tcPr>
          <w:p w14:paraId="5E8E9C2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2008BA84" w14:textId="05E90084" w:rsidR="009C5AEA" w:rsidRPr="006E4319" w:rsidRDefault="009C5AEA" w:rsidP="00096FE9">
            <w:pPr>
              <w:spacing w:line="0" w:lineRule="atLeast"/>
              <w:jc w:val="left"/>
              <w:rPr>
                <w:rFonts w:ascii="Arial" w:hAnsi="Arial" w:cs="Arial"/>
                <w:sz w:val="20"/>
                <w:szCs w:val="20"/>
              </w:rPr>
            </w:pPr>
            <w:r w:rsidRPr="006E4319">
              <w:rPr>
                <w:rFonts w:ascii="Arial" w:hAnsi="Arial" w:cs="Arial"/>
                <w:sz w:val="20"/>
                <w:szCs w:val="20"/>
              </w:rPr>
              <w:t xml:space="preserve">Disclosure on </w:t>
            </w:r>
            <w:r w:rsidR="00096FE9">
              <w:rPr>
                <w:rFonts w:ascii="Arial" w:hAnsi="Arial" w:cs="Arial"/>
                <w:sz w:val="20"/>
                <w:szCs w:val="20"/>
              </w:rPr>
              <w:t>securities financing transactions</w:t>
            </w:r>
            <w:r w:rsidRPr="006E4319">
              <w:rPr>
                <w:rFonts w:ascii="Arial" w:hAnsi="Arial" w:cs="Arial"/>
                <w:sz w:val="20"/>
                <w:szCs w:val="20"/>
              </w:rPr>
              <w:t xml:space="preserve"> as per FAQ 21 in the Frequently Asked Questions on the Code on Unit Trusts and Mutual Funds</w:t>
            </w:r>
            <w:r w:rsidR="006F3F1C" w:rsidRPr="006E4319">
              <w:rPr>
                <w:rFonts w:ascii="Arial" w:hAnsi="Arial" w:cs="Arial"/>
                <w:sz w:val="20"/>
                <w:szCs w:val="20"/>
              </w:rPr>
              <w:t xml:space="preserve"> (in respect of unlisted funds)</w:t>
            </w:r>
            <w:r w:rsidRPr="006E4319">
              <w:rPr>
                <w:rFonts w:ascii="Arial" w:hAnsi="Arial" w:cs="Arial"/>
                <w:sz w:val="20"/>
                <w:szCs w:val="20"/>
              </w:rPr>
              <w:t xml:space="preserve"> </w:t>
            </w:r>
            <w:r w:rsidR="006F3F1C" w:rsidRPr="006E4319">
              <w:rPr>
                <w:rFonts w:ascii="Arial" w:hAnsi="Arial" w:cs="Arial"/>
                <w:sz w:val="20"/>
                <w:szCs w:val="20"/>
              </w:rPr>
              <w:t xml:space="preserve">and FAQ 7 in the Frequently Asked Questions on the Exchange Traded Funds and Listed Funds </w:t>
            </w:r>
            <w:r w:rsidRPr="006E4319">
              <w:rPr>
                <w:rFonts w:ascii="Arial" w:hAnsi="Arial" w:cs="Arial"/>
                <w:sz w:val="20"/>
                <w:szCs w:val="20"/>
              </w:rPr>
              <w:t xml:space="preserve">(in respect of physical index-tracking exchange traded funds) </w:t>
            </w:r>
          </w:p>
        </w:tc>
      </w:tr>
      <w:tr w:rsidR="006F3F1C" w:rsidRPr="00557FF0" w14:paraId="7F212D2E" w14:textId="77777777" w:rsidTr="00294D3A">
        <w:trPr>
          <w:cantSplit/>
          <w:trHeight w:val="247"/>
        </w:trPr>
        <w:tc>
          <w:tcPr>
            <w:tcW w:w="192" w:type="pct"/>
            <w:vMerge/>
            <w:vAlign w:val="center"/>
          </w:tcPr>
          <w:p w14:paraId="28EA4905" w14:textId="77777777" w:rsidR="006F3F1C" w:rsidRPr="00557FF0" w:rsidRDefault="006F3F1C" w:rsidP="00683942">
            <w:pPr>
              <w:spacing w:line="0" w:lineRule="atLeast"/>
              <w:jc w:val="left"/>
              <w:rPr>
                <w:rFonts w:ascii="Arial" w:hAnsi="Arial" w:cs="Arial"/>
                <w:kern w:val="2"/>
                <w:sz w:val="20"/>
                <w:szCs w:val="20"/>
                <w:lang w:val="en-US"/>
              </w:rPr>
            </w:pPr>
          </w:p>
        </w:tc>
        <w:tc>
          <w:tcPr>
            <w:tcW w:w="4808" w:type="pct"/>
            <w:vAlign w:val="center"/>
          </w:tcPr>
          <w:p w14:paraId="3F000734" w14:textId="77777777" w:rsidR="006F3F1C" w:rsidRPr="006E4319" w:rsidRDefault="006F3F1C" w:rsidP="00683942">
            <w:pPr>
              <w:spacing w:line="0" w:lineRule="atLeast"/>
              <w:jc w:val="left"/>
              <w:rPr>
                <w:rFonts w:ascii="Arial" w:hAnsi="Arial" w:cs="Arial"/>
                <w:sz w:val="20"/>
                <w:szCs w:val="20"/>
              </w:rPr>
            </w:pPr>
            <w:r w:rsidRPr="006E4319">
              <w:rPr>
                <w:rFonts w:ascii="Arial" w:hAnsi="Arial" w:cs="Arial"/>
                <w:sz w:val="20"/>
                <w:szCs w:val="20"/>
              </w:rPr>
              <w:t>Disclosure on information to investors regarding US Foreign Account Tax Compliance Act as per FAQ 35 in the Frequently Asked Questions on the Code on Unit Trusts and Mutual Funds and the Circular to issuers of SFC-authorized investment products concerning the US Foreign Account Tax Compliance Act</w:t>
            </w:r>
          </w:p>
        </w:tc>
      </w:tr>
      <w:tr w:rsidR="009C5AEA" w:rsidRPr="00557FF0" w14:paraId="6A1B9B5B" w14:textId="77777777" w:rsidTr="00294D3A">
        <w:trPr>
          <w:cantSplit/>
          <w:trHeight w:val="247"/>
        </w:trPr>
        <w:tc>
          <w:tcPr>
            <w:tcW w:w="192" w:type="pct"/>
            <w:vMerge/>
            <w:vAlign w:val="center"/>
          </w:tcPr>
          <w:p w14:paraId="36CF2F0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54B056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bl>
    <w:p w14:paraId="4023E8D2" w14:textId="77777777" w:rsidR="00A530C0" w:rsidRPr="006E4319" w:rsidRDefault="00A530C0">
      <w:pPr>
        <w:pStyle w:val="Normal1"/>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7"/>
        <w:gridCol w:w="8710"/>
      </w:tblGrid>
      <w:tr w:rsidR="009769A1" w:rsidRPr="008F77C6" w14:paraId="043E1C42" w14:textId="77777777" w:rsidTr="009769A1">
        <w:trPr>
          <w:cantSplit/>
          <w:trHeight w:val="298"/>
          <w:tblHeader/>
        </w:trPr>
        <w:tc>
          <w:tcPr>
            <w:tcW w:w="5000" w:type="pct"/>
            <w:gridSpan w:val="2"/>
            <w:tcBorders>
              <w:bottom w:val="single" w:sz="4" w:space="0" w:color="auto"/>
            </w:tcBorders>
            <w:shd w:val="clear" w:color="auto" w:fill="9CC2E5"/>
          </w:tcPr>
          <w:p w14:paraId="3CA7964F" w14:textId="77777777" w:rsidR="009769A1" w:rsidRPr="008F77C6" w:rsidRDefault="009769A1" w:rsidP="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2 – Additional disclosure requirements for each specific type of Swiss funds</w:t>
            </w:r>
          </w:p>
        </w:tc>
      </w:tr>
      <w:tr w:rsidR="009769A1" w:rsidRPr="008F77C6" w14:paraId="62DC0BE7"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5DCED55C" w14:textId="77777777" w:rsidR="009769A1" w:rsidRPr="006E4319" w:rsidRDefault="009769A1" w:rsidP="009769A1">
            <w:pPr>
              <w:spacing w:line="0" w:lineRule="atLeast"/>
              <w:jc w:val="left"/>
              <w:rPr>
                <w:rFonts w:ascii="Arial" w:hAnsi="Arial" w:cs="Arial"/>
                <w:b/>
                <w:i/>
                <w:kern w:val="2"/>
                <w:sz w:val="20"/>
                <w:szCs w:val="20"/>
                <w:lang w:val="en-US"/>
              </w:rPr>
            </w:pPr>
            <w:r w:rsidRPr="006E4319">
              <w:rPr>
                <w:rFonts w:ascii="Arial" w:hAnsi="Arial" w:cs="Arial"/>
                <w:b/>
                <w:i/>
                <w:kern w:val="2"/>
                <w:sz w:val="20"/>
                <w:szCs w:val="20"/>
                <w:lang w:val="en-US"/>
              </w:rPr>
              <w:t>Applicable only to feeder funds</w:t>
            </w:r>
          </w:p>
        </w:tc>
      </w:tr>
      <w:tr w:rsidR="009769A1" w:rsidRPr="008F77C6" w14:paraId="1F6E9D98" w14:textId="77777777" w:rsidTr="006E4319">
        <w:trPr>
          <w:cantSplit/>
          <w:trHeight w:val="247"/>
        </w:trPr>
        <w:tc>
          <w:tcPr>
            <w:tcW w:w="170" w:type="pct"/>
          </w:tcPr>
          <w:p w14:paraId="2EC182D2" w14:textId="77777777" w:rsidR="009769A1" w:rsidRPr="008F77C6" w:rsidRDefault="009769A1" w:rsidP="009769A1">
            <w:pPr>
              <w:spacing w:line="0" w:lineRule="atLeast"/>
              <w:jc w:val="left"/>
              <w:rPr>
                <w:rFonts w:ascii="Arial" w:hAnsi="Arial" w:cs="Arial"/>
                <w:b/>
                <w:bCs/>
                <w:sz w:val="20"/>
                <w:szCs w:val="20"/>
              </w:rPr>
            </w:pPr>
          </w:p>
        </w:tc>
        <w:tc>
          <w:tcPr>
            <w:tcW w:w="4830" w:type="pct"/>
            <w:vAlign w:val="center"/>
          </w:tcPr>
          <w:p w14:paraId="50C48D54" w14:textId="77777777" w:rsidR="009769A1" w:rsidRPr="008F77C6" w:rsidRDefault="009769A1" w:rsidP="009769A1">
            <w:pPr>
              <w:spacing w:line="0" w:lineRule="atLeast"/>
              <w:jc w:val="left"/>
              <w:rPr>
                <w:rFonts w:ascii="Arial" w:hAnsi="Arial" w:cs="Arial"/>
                <w:kern w:val="2"/>
                <w:sz w:val="20"/>
                <w:szCs w:val="20"/>
                <w:vertAlign w:val="superscript"/>
                <w:lang w:val="en-US"/>
              </w:rPr>
            </w:pPr>
            <w:r>
              <w:rPr>
                <w:rFonts w:ascii="Arial" w:hAnsi="Arial" w:cs="Arial"/>
                <w:kern w:val="2"/>
                <w:sz w:val="20"/>
                <w:szCs w:val="20"/>
                <w:lang w:val="en-US"/>
              </w:rPr>
              <w:t>UT Code – 7.12(b)</w:t>
            </w:r>
          </w:p>
        </w:tc>
      </w:tr>
      <w:tr w:rsidR="009769A1" w:rsidRPr="008F77C6" w14:paraId="3775C37D" w14:textId="77777777" w:rsidTr="006E4319">
        <w:trPr>
          <w:cantSplit/>
          <w:trHeight w:val="247"/>
        </w:trPr>
        <w:tc>
          <w:tcPr>
            <w:tcW w:w="5000" w:type="pct"/>
            <w:gridSpan w:val="2"/>
            <w:shd w:val="clear" w:color="auto" w:fill="DEEAF6" w:themeFill="accent1" w:themeFillTint="33"/>
          </w:tcPr>
          <w:p w14:paraId="71A08E08" w14:textId="77777777" w:rsidR="009769A1" w:rsidRPr="008F77C6" w:rsidRDefault="009769A1" w:rsidP="006F7160">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money market / cash management fund</w:t>
            </w:r>
            <w:r w:rsidR="00631B4D">
              <w:rPr>
                <w:rFonts w:ascii="Arial" w:hAnsi="Arial" w:cs="Arial"/>
                <w:b/>
                <w:i/>
                <w:kern w:val="2"/>
                <w:sz w:val="20"/>
                <w:szCs w:val="20"/>
                <w:lang w:val="en-US"/>
              </w:rPr>
              <w:t>s</w:t>
            </w:r>
          </w:p>
        </w:tc>
      </w:tr>
      <w:tr w:rsidR="009769A1" w:rsidRPr="008F77C6" w14:paraId="0B5089F1" w14:textId="77777777" w:rsidTr="006E4319">
        <w:trPr>
          <w:cantSplit/>
          <w:trHeight w:val="247"/>
        </w:trPr>
        <w:tc>
          <w:tcPr>
            <w:tcW w:w="170" w:type="pct"/>
          </w:tcPr>
          <w:p w14:paraId="3BD9728B" w14:textId="77777777" w:rsidR="009769A1" w:rsidRPr="008F77C6" w:rsidRDefault="009769A1" w:rsidP="009769A1">
            <w:pPr>
              <w:spacing w:line="0" w:lineRule="atLeast"/>
              <w:jc w:val="left"/>
              <w:rPr>
                <w:rFonts w:ascii="Arial" w:hAnsi="Arial" w:cs="Arial"/>
                <w:bCs/>
                <w:sz w:val="20"/>
                <w:szCs w:val="20"/>
              </w:rPr>
            </w:pPr>
          </w:p>
        </w:tc>
        <w:tc>
          <w:tcPr>
            <w:tcW w:w="4830" w:type="pct"/>
            <w:vAlign w:val="center"/>
          </w:tcPr>
          <w:p w14:paraId="200C1A10" w14:textId="77777777" w:rsidR="009769A1" w:rsidRPr="008F77C6" w:rsidRDefault="009769A1" w:rsidP="009769A1">
            <w:pPr>
              <w:spacing w:line="0" w:lineRule="atLeast"/>
              <w:jc w:val="left"/>
              <w:rPr>
                <w:rFonts w:ascii="Arial" w:hAnsi="Arial" w:cs="Arial"/>
                <w:bCs/>
                <w:sz w:val="20"/>
                <w:szCs w:val="20"/>
              </w:rPr>
            </w:pPr>
            <w:r>
              <w:rPr>
                <w:rFonts w:ascii="Arial" w:hAnsi="Arial" w:cs="Arial"/>
                <w:bCs/>
                <w:sz w:val="20"/>
                <w:szCs w:val="20"/>
              </w:rPr>
              <w:t xml:space="preserve">UT Code </w:t>
            </w:r>
            <w:r w:rsidR="006A45F0">
              <w:rPr>
                <w:rFonts w:ascii="Arial" w:hAnsi="Arial" w:cs="Arial"/>
                <w:kern w:val="2"/>
                <w:sz w:val="20"/>
                <w:szCs w:val="20"/>
                <w:lang w:val="en-US"/>
              </w:rPr>
              <w:t>–</w:t>
            </w:r>
            <w:r>
              <w:rPr>
                <w:rFonts w:ascii="Arial" w:hAnsi="Arial" w:cs="Arial"/>
                <w:bCs/>
                <w:sz w:val="20"/>
                <w:szCs w:val="20"/>
              </w:rPr>
              <w:t xml:space="preserve"> 8.2</w:t>
            </w:r>
            <w:r w:rsidR="006A45F0">
              <w:rPr>
                <w:rFonts w:ascii="Arial" w:hAnsi="Arial" w:cs="Arial"/>
                <w:bCs/>
                <w:sz w:val="20"/>
                <w:szCs w:val="20"/>
              </w:rPr>
              <w:t>(b)</w:t>
            </w:r>
          </w:p>
        </w:tc>
      </w:tr>
      <w:tr w:rsidR="00631B4D" w:rsidRPr="008F77C6" w14:paraId="4C2A19F1" w14:textId="77777777" w:rsidTr="006E4319">
        <w:trPr>
          <w:cantSplit/>
          <w:trHeight w:val="247"/>
        </w:trPr>
        <w:tc>
          <w:tcPr>
            <w:tcW w:w="5000" w:type="pct"/>
            <w:gridSpan w:val="2"/>
            <w:shd w:val="clear" w:color="auto" w:fill="DEEAF6" w:themeFill="accent1" w:themeFillTint="33"/>
          </w:tcPr>
          <w:p w14:paraId="2BC8A9E2" w14:textId="77777777" w:rsidR="00631B4D" w:rsidRDefault="00631B4D">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unlisted index funds</w:t>
            </w:r>
          </w:p>
        </w:tc>
      </w:tr>
      <w:tr w:rsidR="00631B4D" w:rsidRPr="008F77C6" w14:paraId="5C528C32" w14:textId="77777777" w:rsidTr="009769A1">
        <w:trPr>
          <w:cantSplit/>
          <w:trHeight w:val="247"/>
        </w:trPr>
        <w:tc>
          <w:tcPr>
            <w:tcW w:w="170" w:type="pct"/>
          </w:tcPr>
          <w:p w14:paraId="06322066" w14:textId="77777777" w:rsidR="00631B4D" w:rsidRPr="008F77C6" w:rsidRDefault="00631B4D" w:rsidP="009769A1">
            <w:pPr>
              <w:spacing w:line="0" w:lineRule="atLeast"/>
              <w:jc w:val="left"/>
              <w:rPr>
                <w:rFonts w:ascii="Arial" w:hAnsi="Arial" w:cs="Arial"/>
                <w:bCs/>
                <w:sz w:val="20"/>
                <w:szCs w:val="20"/>
              </w:rPr>
            </w:pPr>
          </w:p>
        </w:tc>
        <w:tc>
          <w:tcPr>
            <w:tcW w:w="4830" w:type="pct"/>
            <w:vAlign w:val="center"/>
          </w:tcPr>
          <w:p w14:paraId="4C11A778" w14:textId="77777777" w:rsidR="00631B4D" w:rsidRDefault="00631B4D"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9769A1" w:rsidRPr="008F77C6" w14:paraId="5A6D47DC" w14:textId="77777777" w:rsidTr="006E4319">
        <w:trPr>
          <w:cantSplit/>
          <w:trHeight w:val="261"/>
        </w:trPr>
        <w:tc>
          <w:tcPr>
            <w:tcW w:w="5000" w:type="pct"/>
            <w:gridSpan w:val="2"/>
            <w:shd w:val="clear" w:color="auto" w:fill="DEEAF6" w:themeFill="accent1" w:themeFillTint="33"/>
          </w:tcPr>
          <w:p w14:paraId="65D93FB1" w14:textId="77777777" w:rsidR="009769A1" w:rsidRPr="008F77C6" w:rsidRDefault="009769A1">
            <w:pPr>
              <w:spacing w:line="0" w:lineRule="atLeast"/>
              <w:jc w:val="left"/>
              <w:rPr>
                <w:rFonts w:ascii="Arial" w:hAnsi="Arial" w:cs="Arial"/>
                <w:kern w:val="2"/>
                <w:sz w:val="20"/>
                <w:szCs w:val="20"/>
                <w:vertAlign w:val="superscript"/>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exchange-traded funds</w:t>
            </w:r>
          </w:p>
        </w:tc>
      </w:tr>
      <w:tr w:rsidR="006A45F0" w:rsidRPr="008F77C6" w14:paraId="125F121D" w14:textId="77777777" w:rsidTr="009C1412">
        <w:trPr>
          <w:cantSplit/>
          <w:trHeight w:val="247"/>
        </w:trPr>
        <w:tc>
          <w:tcPr>
            <w:tcW w:w="170" w:type="pct"/>
          </w:tcPr>
          <w:p w14:paraId="4EC6A9B7"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3669C2B3" w14:textId="77777777" w:rsidR="006A45F0" w:rsidRDefault="006A45F0"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6A45F0" w:rsidRPr="008F77C6" w14:paraId="67CDA5C5" w14:textId="77777777" w:rsidTr="009C1412">
        <w:trPr>
          <w:cantSplit/>
          <w:trHeight w:val="247"/>
        </w:trPr>
        <w:tc>
          <w:tcPr>
            <w:tcW w:w="170" w:type="pct"/>
          </w:tcPr>
          <w:p w14:paraId="6446A824"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05AD6378" w14:textId="56C58013"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 xml:space="preserve">UT Code – </w:t>
            </w:r>
            <w:r w:rsidR="00516A60">
              <w:rPr>
                <w:rFonts w:ascii="Arial" w:hAnsi="Arial" w:cs="Arial"/>
                <w:bCs/>
                <w:sz w:val="20"/>
                <w:szCs w:val="20"/>
              </w:rPr>
              <w:t>8.6(u)</w:t>
            </w:r>
          </w:p>
        </w:tc>
      </w:tr>
      <w:tr w:rsidR="006A45F0" w:rsidRPr="008F77C6" w14:paraId="32944924" w14:textId="77777777" w:rsidTr="009C1412">
        <w:trPr>
          <w:cantSplit/>
          <w:trHeight w:val="247"/>
        </w:trPr>
        <w:tc>
          <w:tcPr>
            <w:tcW w:w="170" w:type="pct"/>
          </w:tcPr>
          <w:p w14:paraId="575D52BA"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323B9372" w14:textId="35225177"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UT Code –</w:t>
            </w:r>
            <w:r w:rsidR="00516A60">
              <w:rPr>
                <w:rFonts w:ascii="Arial" w:hAnsi="Arial" w:cs="Arial"/>
                <w:bCs/>
                <w:sz w:val="20"/>
                <w:szCs w:val="20"/>
              </w:rPr>
              <w:t>8.6(v)</w:t>
            </w:r>
          </w:p>
        </w:tc>
      </w:tr>
      <w:tr w:rsidR="006A45F0" w:rsidRPr="008F77C6" w14:paraId="18DDDF8A" w14:textId="77777777" w:rsidTr="009C1412">
        <w:trPr>
          <w:cantSplit/>
          <w:trHeight w:val="247"/>
        </w:trPr>
        <w:tc>
          <w:tcPr>
            <w:tcW w:w="170" w:type="pct"/>
          </w:tcPr>
          <w:p w14:paraId="7DC6C3EA"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4D56E00B" w14:textId="009C0166"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 xml:space="preserve">UT Code – </w:t>
            </w:r>
            <w:r w:rsidR="00516A60">
              <w:rPr>
                <w:rFonts w:ascii="Arial" w:hAnsi="Arial" w:cs="Arial"/>
                <w:bCs/>
                <w:sz w:val="20"/>
                <w:szCs w:val="20"/>
              </w:rPr>
              <w:t>8.6(w)</w:t>
            </w:r>
          </w:p>
        </w:tc>
      </w:tr>
      <w:tr w:rsidR="00516A60" w:rsidRPr="008F77C6" w14:paraId="54D3929B" w14:textId="77777777" w:rsidTr="009C1412">
        <w:trPr>
          <w:cantSplit/>
          <w:trHeight w:val="247"/>
        </w:trPr>
        <w:tc>
          <w:tcPr>
            <w:tcW w:w="170" w:type="pct"/>
          </w:tcPr>
          <w:p w14:paraId="21C078D9" w14:textId="77777777" w:rsidR="00516A60" w:rsidRPr="008F77C6" w:rsidRDefault="00516A60" w:rsidP="009769A1">
            <w:pPr>
              <w:spacing w:line="0" w:lineRule="atLeast"/>
              <w:jc w:val="left"/>
              <w:rPr>
                <w:rFonts w:ascii="Arial" w:hAnsi="Arial" w:cs="Arial"/>
                <w:b/>
                <w:bCs/>
                <w:i/>
                <w:iCs/>
                <w:sz w:val="20"/>
                <w:szCs w:val="20"/>
              </w:rPr>
            </w:pPr>
          </w:p>
        </w:tc>
        <w:tc>
          <w:tcPr>
            <w:tcW w:w="4830" w:type="pct"/>
          </w:tcPr>
          <w:p w14:paraId="6FE8E62F" w14:textId="1ABF5826" w:rsidR="00516A60" w:rsidRDefault="00516A60" w:rsidP="00516A60">
            <w:pPr>
              <w:spacing w:line="0" w:lineRule="atLeast"/>
              <w:jc w:val="left"/>
              <w:rPr>
                <w:rFonts w:ascii="Arial" w:hAnsi="Arial" w:cs="Arial"/>
                <w:bCs/>
                <w:sz w:val="20"/>
                <w:szCs w:val="20"/>
              </w:rPr>
            </w:pPr>
            <w:r>
              <w:rPr>
                <w:rFonts w:ascii="Arial" w:hAnsi="Arial" w:cs="Arial"/>
                <w:bCs/>
                <w:sz w:val="20"/>
                <w:szCs w:val="20"/>
              </w:rPr>
              <w:t>UT Code – 8.6(x)</w:t>
            </w:r>
          </w:p>
        </w:tc>
      </w:tr>
      <w:tr w:rsidR="001C69D3" w:rsidRPr="008F77C6" w14:paraId="1FDAA256" w14:textId="77777777" w:rsidTr="008F7BD4">
        <w:trPr>
          <w:cantSplit/>
          <w:trHeight w:val="247"/>
        </w:trPr>
        <w:tc>
          <w:tcPr>
            <w:tcW w:w="5000" w:type="pct"/>
            <w:gridSpan w:val="2"/>
            <w:tcBorders>
              <w:bottom w:val="single" w:sz="4" w:space="0" w:color="auto"/>
            </w:tcBorders>
            <w:shd w:val="clear" w:color="auto" w:fill="DEEAF6" w:themeFill="accent1" w:themeFillTint="33"/>
          </w:tcPr>
          <w:p w14:paraId="12D566EF" w14:textId="77777777" w:rsidR="001C69D3" w:rsidRPr="008F77C6" w:rsidRDefault="001C69D3" w:rsidP="006F7160">
            <w:pPr>
              <w:spacing w:line="0" w:lineRule="atLeast"/>
              <w:jc w:val="left"/>
              <w:rPr>
                <w:rFonts w:ascii="Arial" w:hAnsi="Arial" w:cs="Arial"/>
                <w:kern w:val="2"/>
                <w:sz w:val="20"/>
                <w:szCs w:val="20"/>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structured funds (including index funds that adopt a synthetic replication strategy)</w:t>
            </w:r>
          </w:p>
        </w:tc>
      </w:tr>
      <w:tr w:rsidR="001C69D3" w:rsidRPr="008F77C6" w14:paraId="2B004A7F" w14:textId="77777777" w:rsidTr="008F7BD4">
        <w:trPr>
          <w:cantSplit/>
          <w:trHeight w:val="247"/>
        </w:trPr>
        <w:tc>
          <w:tcPr>
            <w:tcW w:w="170" w:type="pct"/>
            <w:tcBorders>
              <w:bottom w:val="single" w:sz="4" w:space="0" w:color="auto"/>
            </w:tcBorders>
          </w:tcPr>
          <w:p w14:paraId="219289F9" w14:textId="77777777" w:rsidR="001C69D3" w:rsidRPr="008F77C6" w:rsidRDefault="001C69D3" w:rsidP="001C69D3">
            <w:pPr>
              <w:spacing w:line="0" w:lineRule="atLeast"/>
              <w:jc w:val="left"/>
              <w:rPr>
                <w:rFonts w:ascii="Arial" w:hAnsi="Arial" w:cs="Arial"/>
                <w:b/>
                <w:bCs/>
                <w:i/>
                <w:iCs/>
                <w:sz w:val="20"/>
                <w:szCs w:val="20"/>
              </w:rPr>
            </w:pPr>
          </w:p>
        </w:tc>
        <w:tc>
          <w:tcPr>
            <w:tcW w:w="4830" w:type="pct"/>
            <w:tcBorders>
              <w:bottom w:val="single" w:sz="4" w:space="0" w:color="auto"/>
            </w:tcBorders>
          </w:tcPr>
          <w:p w14:paraId="0DC3C8F0" w14:textId="77777777" w:rsidR="001C69D3" w:rsidRPr="008F77C6" w:rsidRDefault="001C69D3" w:rsidP="001C69D3">
            <w:pPr>
              <w:spacing w:line="0" w:lineRule="atLeast"/>
              <w:jc w:val="left"/>
              <w:rPr>
                <w:rFonts w:ascii="Arial" w:hAnsi="Arial" w:cs="Arial"/>
                <w:kern w:val="2"/>
                <w:sz w:val="20"/>
                <w:szCs w:val="20"/>
                <w:lang w:val="en-US"/>
              </w:rPr>
            </w:pPr>
            <w:r w:rsidRPr="0052380C">
              <w:rPr>
                <w:rFonts w:ascii="Arial" w:hAnsi="Arial" w:cs="Arial"/>
                <w:bCs/>
                <w:sz w:val="20"/>
                <w:szCs w:val="20"/>
              </w:rPr>
              <w:t xml:space="preserve">UT Code </w:t>
            </w:r>
            <w:r w:rsidR="006A45F0">
              <w:rPr>
                <w:rFonts w:ascii="Arial" w:hAnsi="Arial" w:cs="Arial"/>
                <w:kern w:val="2"/>
                <w:sz w:val="20"/>
                <w:szCs w:val="20"/>
                <w:lang w:val="en-US"/>
              </w:rPr>
              <w:t>–</w:t>
            </w:r>
            <w:r w:rsidRPr="0052380C">
              <w:rPr>
                <w:rFonts w:ascii="Arial" w:hAnsi="Arial" w:cs="Arial"/>
                <w:bCs/>
                <w:sz w:val="20"/>
                <w:szCs w:val="20"/>
              </w:rPr>
              <w:t xml:space="preserve"> 8.8</w:t>
            </w:r>
            <w:r>
              <w:rPr>
                <w:rFonts w:ascii="Arial" w:hAnsi="Arial" w:cs="Arial"/>
                <w:bCs/>
                <w:sz w:val="20"/>
                <w:szCs w:val="20"/>
              </w:rPr>
              <w:t>(h</w:t>
            </w:r>
            <w:r w:rsidRPr="0052380C">
              <w:rPr>
                <w:rFonts w:ascii="Arial" w:hAnsi="Arial" w:cs="Arial"/>
                <w:bCs/>
                <w:sz w:val="20"/>
                <w:szCs w:val="20"/>
              </w:rPr>
              <w:t>)</w:t>
            </w:r>
          </w:p>
        </w:tc>
      </w:tr>
    </w:tbl>
    <w:p w14:paraId="0669099A" w14:textId="77777777" w:rsidR="00D9429C" w:rsidRDefault="00D9429C">
      <w:pPr>
        <w:pStyle w:val="Normal1"/>
        <w:rPr>
          <w:sz w:val="20"/>
          <w:szCs w:val="20"/>
        </w:rPr>
      </w:pPr>
    </w:p>
    <w:p w14:paraId="206382D2" w14:textId="77777777" w:rsidR="00153D38" w:rsidRDefault="00153D38" w:rsidP="00E258A3">
      <w:pPr>
        <w:spacing w:line="280" w:lineRule="exact"/>
        <w:contextualSpacing/>
        <w:rPr>
          <w:sz w:val="20"/>
          <w:szCs w:val="20"/>
        </w:rPr>
      </w:pPr>
    </w:p>
    <w:p w14:paraId="249E7E45" w14:textId="77777777" w:rsidR="00947EDE" w:rsidRDefault="008F5F4C" w:rsidP="00E258A3">
      <w:pPr>
        <w:spacing w:line="280" w:lineRule="exact"/>
        <w:contextualSpacing/>
        <w:jc w:val="center"/>
        <w:rPr>
          <w:rFonts w:ascii="Arial" w:hAnsi="Arial" w:cs="Arial"/>
          <w:b/>
          <w:kern w:val="2"/>
          <w:lang w:val="en-US"/>
        </w:rPr>
      </w:pPr>
      <w:r>
        <w:rPr>
          <w:rFonts w:ascii="Arial" w:hAnsi="Arial" w:cs="Arial"/>
          <w:b/>
          <w:noProof/>
          <w:sz w:val="20"/>
          <w:szCs w:val="20"/>
          <w:lang w:eastAsia="zh-CN"/>
        </w:rPr>
        <w:lastRenderedPageBreak/>
        <mc:AlternateContent>
          <mc:Choice Requires="wps">
            <w:drawing>
              <wp:anchor distT="0" distB="0" distL="114300" distR="114300" simplePos="0" relativeHeight="251661312" behindDoc="0" locked="0" layoutInCell="1" allowOverlap="1" wp14:anchorId="62D718F6" wp14:editId="50A426D2">
                <wp:simplePos x="0" y="0"/>
                <wp:positionH relativeFrom="column">
                  <wp:posOffset>5822899</wp:posOffset>
                </wp:positionH>
                <wp:positionV relativeFrom="paragraph">
                  <wp:posOffset>-23698</wp:posOffset>
                </wp:positionV>
                <wp:extent cx="537845" cy="3149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14960"/>
                        </a:xfrm>
                        <a:prstGeom prst="rect">
                          <a:avLst/>
                        </a:prstGeom>
                        <a:noFill/>
                        <a:ln w="9525">
                          <a:no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10A6E55F" w14:textId="501ED954" w:rsidR="0073611D" w:rsidRPr="00DD5E19" w:rsidRDefault="0073611D" w:rsidP="008F5F4C">
                            <w:pPr>
                              <w:spacing w:line="220" w:lineRule="exact"/>
                              <w:jc w:val="left"/>
                              <w:rPr>
                                <w:rFonts w:ascii="Arial" w:hAnsi="Arial" w:cs="Arial"/>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18F6" id="Text Box 11" o:spid="_x0000_s1027" type="#_x0000_t202" style="position:absolute;left:0;text-align:left;margin-left:458.5pt;margin-top:-1.85pt;width:42.3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" filled="f" fillcolor="#5b9bd5 [3204]" stroked="f">
                <v:textbox>
                  <w:txbxContent>
                    <w:p w14:paraId="10A6E55F" w14:textId="501ED954" w:rsidR="0073611D" w:rsidRPr="00DD5E19" w:rsidRDefault="0073611D" w:rsidP="008F5F4C">
                      <w:pPr>
                        <w:spacing w:line="220" w:lineRule="exact"/>
                        <w:jc w:val="left"/>
                        <w:rPr>
                          <w:rFonts w:ascii="Arial" w:hAnsi="Arial" w:cs="Arial"/>
                          <w:i/>
                          <w:sz w:val="16"/>
                          <w:szCs w:val="16"/>
                          <w:lang w:val="en-US"/>
                        </w:rPr>
                      </w:pPr>
                    </w:p>
                  </w:txbxContent>
                </v:textbox>
              </v:shape>
            </w:pict>
          </mc:Fallback>
        </mc:AlternateContent>
      </w:r>
      <w:r w:rsidR="00947EDE">
        <w:rPr>
          <w:rFonts w:ascii="Arial" w:hAnsi="Arial" w:cs="Arial"/>
          <w:b/>
          <w:kern w:val="2"/>
          <w:u w:val="single"/>
          <w:lang w:val="en-US"/>
        </w:rPr>
        <w:t>APPENDIX</w:t>
      </w:r>
    </w:p>
    <w:p w14:paraId="6F5ED795" w14:textId="77777777" w:rsidR="00947EDE" w:rsidRDefault="00947EDE" w:rsidP="00E258A3">
      <w:pPr>
        <w:spacing w:line="280" w:lineRule="exact"/>
        <w:contextualSpacing/>
        <w:jc w:val="center"/>
        <w:rPr>
          <w:rFonts w:ascii="Arial" w:hAnsi="Arial" w:cs="Arial"/>
          <w:b/>
          <w:kern w:val="2"/>
          <w:lang w:val="en-US"/>
        </w:rPr>
      </w:pPr>
    </w:p>
    <w:p w14:paraId="24816A03" w14:textId="77777777" w:rsidR="00153D38" w:rsidRDefault="00153D38" w:rsidP="00E258A3">
      <w:pPr>
        <w:spacing w:line="280" w:lineRule="exact"/>
        <w:contextualSpacing/>
        <w:jc w:val="center"/>
        <w:rPr>
          <w:rFonts w:ascii="Arial" w:hAnsi="Arial" w:cs="Arial"/>
          <w:b/>
          <w:kern w:val="2"/>
          <w:u w:val="single"/>
          <w:lang w:val="en-US"/>
        </w:rPr>
      </w:pPr>
      <w:r w:rsidRPr="00E258A3">
        <w:rPr>
          <w:rFonts w:ascii="Arial" w:hAnsi="Arial" w:cs="Arial"/>
          <w:b/>
          <w:kern w:val="2"/>
          <w:lang w:val="en-US"/>
        </w:rPr>
        <w:t>Personal Information Collection Statement</w:t>
      </w:r>
    </w:p>
    <w:p w14:paraId="13CCCABC" w14:textId="77777777" w:rsidR="00153D38" w:rsidRDefault="00153D38" w:rsidP="00E258A3">
      <w:pPr>
        <w:spacing w:line="280" w:lineRule="exact"/>
        <w:contextualSpacing/>
        <w:rPr>
          <w:rFonts w:ascii="Arial" w:hAnsi="Arial" w:cs="Arial"/>
          <w:b/>
          <w:kern w:val="2"/>
          <w:u w:val="single"/>
          <w:lang w:val="en-US"/>
        </w:rPr>
      </w:pPr>
    </w:p>
    <w:p w14:paraId="328A5960" w14:textId="77777777" w:rsidR="008F5F4C" w:rsidRDefault="008F5F4C" w:rsidP="008F7BD4">
      <w:pPr>
        <w:numPr>
          <w:ilvl w:val="0"/>
          <w:numId w:val="85"/>
        </w:numPr>
        <w:tabs>
          <w:tab w:val="clear" w:pos="851"/>
          <w:tab w:val="num" w:pos="567"/>
          <w:tab w:val="num" w:pos="993"/>
          <w:tab w:val="num" w:pos="1276"/>
        </w:tabs>
        <w:spacing w:line="240" w:lineRule="exac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9"/>
      </w:r>
      <w:r w:rsidRPr="00DD5E19">
        <w:rPr>
          <w:rFonts w:ascii="Arial" w:hAnsi="Arial" w:cs="Arial"/>
          <w:sz w:val="20"/>
          <w:szCs w:val="20"/>
        </w:rPr>
        <w:t xml:space="preserve"> and what you are agreeing to with respect to the SFC’s use of your Personal Data for the purposes identified below. </w:t>
      </w:r>
    </w:p>
    <w:p w14:paraId="009391DE" w14:textId="77777777" w:rsidR="008F5F4C" w:rsidRPr="00DD5E19" w:rsidRDefault="008F5F4C" w:rsidP="008F7BD4">
      <w:pPr>
        <w:tabs>
          <w:tab w:val="num" w:pos="993"/>
          <w:tab w:val="num" w:pos="1276"/>
        </w:tabs>
        <w:spacing w:line="240" w:lineRule="exact"/>
        <w:ind w:left="567"/>
        <w:jc w:val="left"/>
        <w:rPr>
          <w:rFonts w:ascii="Arial" w:hAnsi="Arial" w:cs="Arial"/>
          <w:sz w:val="20"/>
          <w:szCs w:val="20"/>
        </w:rPr>
      </w:pPr>
      <w:r w:rsidRPr="00DD5E19">
        <w:rPr>
          <w:rFonts w:ascii="Arial" w:hAnsi="Arial" w:cs="Arial"/>
          <w:sz w:val="20"/>
          <w:szCs w:val="20"/>
        </w:rPr>
        <w:t xml:space="preserve"> </w:t>
      </w:r>
    </w:p>
    <w:p w14:paraId="384FAAE5" w14:textId="77777777" w:rsidR="008F5F4C" w:rsidRDefault="008F5F4C" w:rsidP="008F7BD4">
      <w:pPr>
        <w:spacing w:line="240" w:lineRule="exact"/>
        <w:rPr>
          <w:rFonts w:ascii="Arial" w:hAnsi="Arial" w:cs="Arial"/>
          <w:b/>
          <w:sz w:val="20"/>
          <w:szCs w:val="20"/>
        </w:rPr>
      </w:pPr>
      <w:r w:rsidRPr="00DD5E19">
        <w:rPr>
          <w:rFonts w:ascii="Arial" w:hAnsi="Arial" w:cs="Arial"/>
          <w:b/>
          <w:sz w:val="20"/>
          <w:szCs w:val="20"/>
        </w:rPr>
        <w:t>Purpose of Collection</w:t>
      </w:r>
    </w:p>
    <w:p w14:paraId="635BE457" w14:textId="77777777" w:rsidR="008F5F4C" w:rsidRPr="00DD5E19" w:rsidRDefault="008F5F4C" w:rsidP="008F7BD4">
      <w:pPr>
        <w:spacing w:line="240" w:lineRule="exact"/>
        <w:rPr>
          <w:rFonts w:ascii="Arial" w:hAnsi="Arial" w:cs="Arial"/>
          <w:sz w:val="20"/>
          <w:szCs w:val="20"/>
        </w:rPr>
      </w:pPr>
      <w:r w:rsidRPr="00DD5E19">
        <w:rPr>
          <w:rFonts w:ascii="Arial" w:hAnsi="Arial" w:cs="Arial"/>
          <w:b/>
          <w:sz w:val="20"/>
          <w:szCs w:val="20"/>
        </w:rPr>
        <w:t xml:space="preserve"> </w:t>
      </w:r>
    </w:p>
    <w:p w14:paraId="5753B80B" w14:textId="77777777" w:rsidR="008F5F4C" w:rsidRDefault="008F5F4C" w:rsidP="008F7BD4">
      <w:pPr>
        <w:numPr>
          <w:ilvl w:val="0"/>
          <w:numId w:val="85"/>
        </w:numPr>
        <w:tabs>
          <w:tab w:val="clear" w:pos="851"/>
          <w:tab w:val="num" w:pos="567"/>
          <w:tab w:val="num" w:pos="993"/>
          <w:tab w:val="num" w:pos="1276"/>
        </w:tabs>
        <w:spacing w:line="240" w:lineRule="exac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41C8610D" w14:textId="77777777" w:rsidR="008F5F4C" w:rsidRPr="00DD5E19" w:rsidRDefault="008F5F4C" w:rsidP="008F5F4C">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3F400E82" w14:textId="77777777" w:rsidR="008F5F4C" w:rsidRPr="00DD5E19"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17796274" w14:textId="77777777"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6C2ABB9"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154298CC"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36EC939D" w14:textId="77777777" w:rsidR="008F5F4C" w:rsidRPr="008F7BD4"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73664394" w14:textId="280D5907" w:rsidR="0082729B" w:rsidRPr="00135F8C" w:rsidRDefault="0082729B"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135F8C">
        <w:rPr>
          <w:rFonts w:ascii="Arial" w:hAnsi="Arial" w:cs="Arial"/>
          <w:i/>
          <w:color w:val="000000"/>
          <w:sz w:val="20"/>
        </w:rPr>
        <w:t>Code on Open-ended Fund Companies</w:t>
      </w:r>
    </w:p>
    <w:p w14:paraId="2CE7CF25"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54028180"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7F2EFB24"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486586A5" w14:textId="77777777" w:rsidR="008F5F4C" w:rsidRDefault="008F5F4C" w:rsidP="008F5F4C">
      <w:pPr>
        <w:autoSpaceDE w:val="0"/>
        <w:autoSpaceDN w:val="0"/>
        <w:adjustRightInd w:val="0"/>
        <w:snapToGrid w:val="0"/>
        <w:spacing w:line="0" w:lineRule="atLeast"/>
        <w:ind w:left="1134" w:hanging="142"/>
        <w:jc w:val="left"/>
        <w:rPr>
          <w:rFonts w:ascii="Arial" w:hAnsi="Arial" w:cs="Arial"/>
          <w:color w:val="000000"/>
          <w:sz w:val="20"/>
        </w:rPr>
      </w:pPr>
    </w:p>
    <w:p w14:paraId="79EB3770" w14:textId="77777777" w:rsidR="008F5F4C"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4FBAB92D" w14:textId="77777777" w:rsidR="008F5F4C" w:rsidRPr="00DD5E19"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p>
    <w:p w14:paraId="495EC5FE"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53DE8886" w14:textId="77777777"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p>
    <w:p w14:paraId="1B28620F" w14:textId="231D297A"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to monitor the ongoing </w:t>
      </w:r>
      <w:r w:rsidRPr="00135F8C">
        <w:rPr>
          <w:rFonts w:ascii="Arial" w:hAnsi="Arial" w:cs="Arial"/>
          <w:color w:val="000000"/>
          <w:sz w:val="20"/>
          <w:szCs w:val="20"/>
        </w:rPr>
        <w:t>compliance of SFC-authorized investment products</w:t>
      </w:r>
      <w:r w:rsidR="0082729B" w:rsidRPr="00135F8C">
        <w:rPr>
          <w:rFonts w:ascii="Arial" w:hAnsi="Arial" w:cs="Arial"/>
          <w:color w:val="000000"/>
          <w:sz w:val="20"/>
          <w:szCs w:val="20"/>
        </w:rPr>
        <w:t>, open-ended fund companies</w:t>
      </w:r>
      <w:r w:rsidRPr="00135F8C">
        <w:rPr>
          <w:rFonts w:ascii="Arial" w:hAnsi="Arial" w:cs="Arial"/>
          <w:color w:val="000000"/>
          <w:sz w:val="20"/>
          <w:szCs w:val="20"/>
        </w:rPr>
        <w:t xml:space="preserve"> and their key operators</w:t>
      </w:r>
      <w:r w:rsidRPr="00DD5E19">
        <w:rPr>
          <w:rFonts w:ascii="Arial" w:hAnsi="Arial" w:cs="Arial"/>
          <w:color w:val="000000"/>
          <w:sz w:val="20"/>
          <w:szCs w:val="20"/>
        </w:rPr>
        <w:t xml:space="preserve"> with the Relevant Ordinances and Regulatory Requirements;</w:t>
      </w:r>
    </w:p>
    <w:p w14:paraId="7746AA12" w14:textId="77777777"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14:paraId="6CF75F76" w14:textId="7BEE5E3F"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9A13C1">
        <w:rPr>
          <w:rFonts w:ascii="Arial" w:hAnsi="Arial" w:cs="Arial"/>
          <w:color w:val="000000"/>
          <w:sz w:val="20"/>
          <w:szCs w:val="20"/>
        </w:rPr>
        <w:t>SFC</w:t>
      </w:r>
      <w:r w:rsidRPr="00DD5E19">
        <w:rPr>
          <w:rFonts w:ascii="Arial" w:hAnsi="Arial" w:cs="Arial"/>
          <w:color w:val="000000"/>
          <w:sz w:val="20"/>
          <w:szCs w:val="20"/>
        </w:rPr>
        <w:t>;</w:t>
      </w:r>
    </w:p>
    <w:p w14:paraId="6916137F" w14:textId="77777777"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14:paraId="0EF6E30E"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3071437D" w14:textId="77777777" w:rsidR="008F5F4C" w:rsidRDefault="008F5F4C" w:rsidP="008F5F4C">
      <w:pPr>
        <w:autoSpaceDE w:val="0"/>
        <w:autoSpaceDN w:val="0"/>
        <w:adjustRightInd w:val="0"/>
        <w:spacing w:line="0" w:lineRule="atLeast"/>
        <w:jc w:val="left"/>
        <w:rPr>
          <w:rFonts w:ascii="Arial" w:hAnsi="Arial" w:cs="Arial"/>
          <w:color w:val="000000"/>
          <w:sz w:val="20"/>
          <w:szCs w:val="20"/>
        </w:rPr>
      </w:pPr>
    </w:p>
    <w:p w14:paraId="0436DD1E"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47CD7F0C" w14:textId="77777777" w:rsidR="008F5F4C" w:rsidRPr="00DD5E19" w:rsidRDefault="008F5F4C" w:rsidP="008F5F4C">
      <w:pPr>
        <w:autoSpaceDE w:val="0"/>
        <w:autoSpaceDN w:val="0"/>
        <w:adjustRightInd w:val="0"/>
        <w:spacing w:line="0" w:lineRule="atLeast"/>
        <w:jc w:val="left"/>
        <w:rPr>
          <w:rFonts w:ascii="Arial" w:hAnsi="Arial" w:cs="Arial"/>
          <w:color w:val="000000"/>
          <w:sz w:val="20"/>
          <w:szCs w:val="20"/>
        </w:rPr>
      </w:pPr>
    </w:p>
    <w:p w14:paraId="318FBD36"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725A8FE3" w14:textId="77777777" w:rsidR="008F5F4C" w:rsidRDefault="008F5F4C" w:rsidP="008F5F4C">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174EFE6A"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4C82E13A" w14:textId="77777777" w:rsidR="008F5F4C" w:rsidRDefault="008F5F4C" w:rsidP="008F5F4C">
      <w:pPr>
        <w:tabs>
          <w:tab w:val="num" w:pos="993"/>
          <w:tab w:val="num" w:pos="1276"/>
        </w:tabs>
        <w:spacing w:line="0" w:lineRule="atLeast"/>
        <w:ind w:left="567"/>
        <w:jc w:val="left"/>
        <w:rPr>
          <w:rFonts w:ascii="Arial" w:hAnsi="Arial" w:cs="Arial"/>
          <w:sz w:val="20"/>
          <w:szCs w:val="20"/>
        </w:rPr>
      </w:pPr>
    </w:p>
    <w:p w14:paraId="54075B2A"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39414615" w14:textId="77777777" w:rsidR="008F5F4C" w:rsidRDefault="008F5F4C" w:rsidP="008F5F4C">
      <w:pPr>
        <w:tabs>
          <w:tab w:val="num" w:pos="993"/>
          <w:tab w:val="num" w:pos="1276"/>
        </w:tabs>
        <w:spacing w:line="0" w:lineRule="atLeast"/>
        <w:ind w:left="-567"/>
        <w:jc w:val="left"/>
        <w:rPr>
          <w:rFonts w:ascii="Arial" w:hAnsi="Arial" w:cs="Arial"/>
          <w:b/>
          <w:sz w:val="20"/>
          <w:szCs w:val="20"/>
        </w:rPr>
      </w:pPr>
    </w:p>
    <w:p w14:paraId="182A55B8" w14:textId="77777777" w:rsidR="008F5F4C" w:rsidRDefault="008F5F4C" w:rsidP="008F5F4C">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2B272F43" w14:textId="77777777" w:rsidR="008F5F4C" w:rsidRPr="00DD5E19" w:rsidRDefault="008F5F4C" w:rsidP="008F5F4C">
      <w:pPr>
        <w:tabs>
          <w:tab w:val="num" w:pos="993"/>
          <w:tab w:val="num" w:pos="1276"/>
        </w:tabs>
        <w:spacing w:line="0" w:lineRule="atLeast"/>
        <w:ind w:left="-567"/>
        <w:jc w:val="left"/>
        <w:rPr>
          <w:rFonts w:ascii="Arial" w:hAnsi="Arial" w:cs="Arial"/>
          <w:b/>
          <w:sz w:val="20"/>
          <w:szCs w:val="20"/>
        </w:rPr>
      </w:pPr>
    </w:p>
    <w:p w14:paraId="194CF8C1" w14:textId="02A29FF0"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Personal Data may be disclosed by the SFC to (i) other financial regulators in Hong Kong (including the Hong Kong Exchanges and Clearing </w:t>
      </w:r>
      <w:r w:rsidRPr="00135F8C">
        <w:rPr>
          <w:rFonts w:ascii="Arial" w:hAnsi="Arial" w:cs="Arial"/>
          <w:sz w:val="20"/>
          <w:szCs w:val="20"/>
        </w:rPr>
        <w:t>Limited, the Hong Kong Monetary Authority</w:t>
      </w:r>
      <w:r w:rsidRPr="00135F8C">
        <w:rPr>
          <w:rFonts w:ascii="Arial" w:hAnsi="Arial" w:cs="Arial"/>
          <w:color w:val="000000"/>
          <w:sz w:val="20"/>
        </w:rPr>
        <w:t>, the Insurance Authority and the Mandatory Provident Funds Schemes Authority</w:t>
      </w:r>
      <w:r w:rsidRPr="00135F8C">
        <w:rPr>
          <w:rFonts w:ascii="Arial" w:hAnsi="Arial" w:cs="Arial"/>
          <w:sz w:val="20"/>
          <w:szCs w:val="20"/>
        </w:rPr>
        <w:t>), (ii) government bodies (including the Hong Kong Police Force, the Customs and Excise Department,  the Independent Commission Against Corruption</w:t>
      </w:r>
      <w:r w:rsidR="0082729B" w:rsidRPr="00135F8C">
        <w:rPr>
          <w:rFonts w:ascii="Arial" w:hAnsi="Arial" w:cs="Arial"/>
          <w:sz w:val="20"/>
          <w:szCs w:val="20"/>
        </w:rPr>
        <w:t>, and the Companies Registry</w:t>
      </w:r>
      <w:r w:rsidRPr="00135F8C">
        <w:rPr>
          <w:rFonts w:ascii="Arial" w:hAnsi="Arial" w:cs="Arial"/>
          <w:sz w:val="20"/>
          <w:szCs w:val="20"/>
        </w:rPr>
        <w:t>), (iii) relevant courts, panels, tribunals and committees, (iv) overseas regulatory / government</w:t>
      </w:r>
      <w:r w:rsidRPr="00DD5E19">
        <w:rPr>
          <w:rFonts w:ascii="Arial" w:hAnsi="Arial" w:cs="Arial"/>
          <w:sz w:val="20"/>
          <w:szCs w:val="20"/>
        </w:rPr>
        <w:t xml:space="preserve">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38EFCEAB" w14:textId="77777777" w:rsidR="008F5F4C" w:rsidRPr="00DD5E19" w:rsidRDefault="008F5F4C" w:rsidP="008F5F4C">
      <w:pPr>
        <w:tabs>
          <w:tab w:val="num" w:pos="993"/>
          <w:tab w:val="num" w:pos="1276"/>
        </w:tabs>
        <w:spacing w:line="0" w:lineRule="atLeast"/>
        <w:ind w:left="567"/>
        <w:jc w:val="left"/>
        <w:rPr>
          <w:rFonts w:ascii="Arial" w:hAnsi="Arial" w:cs="Arial"/>
          <w:sz w:val="20"/>
          <w:szCs w:val="20"/>
        </w:rPr>
      </w:pPr>
    </w:p>
    <w:p w14:paraId="62D845B1"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30"/>
      </w:r>
      <w:r w:rsidRPr="00DD5E19">
        <w:rPr>
          <w:rFonts w:ascii="Arial" w:hAnsi="Arial" w:cs="Arial"/>
          <w:sz w:val="20"/>
          <w:szCs w:val="20"/>
        </w:rPr>
        <w:t xml:space="preserve"> those data.  You consent to the use of your Personal Data for carrying out a matching procedure (as defined in the PDPO).</w:t>
      </w:r>
    </w:p>
    <w:p w14:paraId="1DF693C2" w14:textId="77777777" w:rsidR="008F5F4C" w:rsidRPr="00DD5E19" w:rsidRDefault="008F5F4C" w:rsidP="008F5F4C">
      <w:pPr>
        <w:tabs>
          <w:tab w:val="num" w:pos="993"/>
          <w:tab w:val="num" w:pos="1276"/>
        </w:tabs>
        <w:spacing w:line="0" w:lineRule="atLeast"/>
        <w:jc w:val="left"/>
        <w:rPr>
          <w:rFonts w:ascii="Arial" w:hAnsi="Arial" w:cs="Arial"/>
          <w:sz w:val="20"/>
          <w:szCs w:val="20"/>
        </w:rPr>
      </w:pPr>
    </w:p>
    <w:p w14:paraId="178F4801"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6ECA0FA0" w14:textId="77777777" w:rsidR="008F5F4C" w:rsidRDefault="008F5F4C" w:rsidP="008F5F4C">
      <w:pPr>
        <w:spacing w:line="0" w:lineRule="atLeast"/>
        <w:ind w:hanging="567"/>
        <w:jc w:val="left"/>
        <w:rPr>
          <w:rFonts w:ascii="Arial" w:hAnsi="Arial" w:cs="Arial"/>
          <w:b/>
          <w:sz w:val="20"/>
          <w:szCs w:val="20"/>
        </w:rPr>
      </w:pPr>
    </w:p>
    <w:p w14:paraId="58C64EFB" w14:textId="77777777"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Access to Data</w:t>
      </w:r>
    </w:p>
    <w:p w14:paraId="4AD0D5B7" w14:textId="77777777" w:rsidR="008F5F4C" w:rsidRPr="00DD5E19" w:rsidRDefault="008F5F4C" w:rsidP="008F5F4C">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48A3A1D9"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4884EFE7" w14:textId="77777777" w:rsidR="008F5F4C" w:rsidRDefault="008F5F4C" w:rsidP="008F5F4C">
      <w:pPr>
        <w:spacing w:line="0" w:lineRule="atLeast"/>
        <w:ind w:hanging="567"/>
        <w:jc w:val="left"/>
        <w:rPr>
          <w:rFonts w:ascii="Arial" w:hAnsi="Arial" w:cs="Arial"/>
          <w:b/>
          <w:sz w:val="20"/>
          <w:szCs w:val="20"/>
        </w:rPr>
      </w:pPr>
    </w:p>
    <w:p w14:paraId="2EF4443D" w14:textId="77777777"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Enquiries</w:t>
      </w:r>
    </w:p>
    <w:p w14:paraId="6BEAB166" w14:textId="77777777" w:rsidR="008F5F4C" w:rsidRPr="00DD5E19" w:rsidRDefault="008F5F4C" w:rsidP="008F5F4C">
      <w:pPr>
        <w:spacing w:line="0" w:lineRule="atLeast"/>
        <w:jc w:val="left"/>
        <w:rPr>
          <w:rFonts w:ascii="Arial" w:hAnsi="Arial" w:cs="Arial"/>
          <w:b/>
          <w:sz w:val="20"/>
          <w:szCs w:val="20"/>
        </w:rPr>
      </w:pPr>
      <w:r w:rsidRPr="00DD5E19">
        <w:rPr>
          <w:rFonts w:ascii="Arial" w:hAnsi="Arial" w:cs="Arial"/>
          <w:b/>
          <w:sz w:val="20"/>
          <w:szCs w:val="20"/>
        </w:rPr>
        <w:t xml:space="preserve"> </w:t>
      </w:r>
    </w:p>
    <w:p w14:paraId="25A47CB5"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250FFE6" w14:textId="77777777" w:rsidR="008F5F4C" w:rsidRDefault="008F5F4C" w:rsidP="008F5F4C">
      <w:pPr>
        <w:spacing w:line="0" w:lineRule="atLeast"/>
        <w:ind w:left="567"/>
        <w:rPr>
          <w:rFonts w:ascii="Arial" w:hAnsi="Arial" w:cs="Arial"/>
          <w:sz w:val="20"/>
          <w:szCs w:val="20"/>
        </w:rPr>
      </w:pPr>
    </w:p>
    <w:p w14:paraId="6875F3B8"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1013B988"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5FC14828"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35th Floor, Cheung Kong Center </w:t>
      </w:r>
    </w:p>
    <w:p w14:paraId="14FA17C0"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2 Queen’s Road Central </w:t>
      </w:r>
    </w:p>
    <w:p w14:paraId="596DE5D5" w14:textId="77777777" w:rsidR="008F5F4C" w:rsidRPr="00135F8C" w:rsidRDefault="008F5F4C" w:rsidP="008F5F4C">
      <w:pPr>
        <w:spacing w:line="0" w:lineRule="atLeast"/>
        <w:ind w:left="567"/>
        <w:rPr>
          <w:rFonts w:ascii="Arial" w:hAnsi="Arial" w:cs="Arial"/>
          <w:sz w:val="20"/>
          <w:szCs w:val="20"/>
        </w:rPr>
      </w:pPr>
      <w:r w:rsidRPr="00135F8C">
        <w:rPr>
          <w:rFonts w:ascii="Arial" w:hAnsi="Arial" w:cs="Arial"/>
          <w:sz w:val="20"/>
          <w:szCs w:val="20"/>
        </w:rPr>
        <w:t xml:space="preserve">Hong Kong  </w:t>
      </w:r>
      <w:r w:rsidRPr="00135F8C">
        <w:rPr>
          <w:rFonts w:ascii="Arial" w:hAnsi="Arial" w:cs="Arial"/>
          <w:sz w:val="20"/>
          <w:szCs w:val="20"/>
        </w:rPr>
        <w:br/>
      </w:r>
    </w:p>
    <w:p w14:paraId="68170859" w14:textId="33DE5B62" w:rsidR="008F5F4C" w:rsidRPr="00135F8C" w:rsidRDefault="008F5F4C" w:rsidP="008F5F4C">
      <w:pPr>
        <w:spacing w:line="0" w:lineRule="atLeast"/>
        <w:rPr>
          <w:rFonts w:ascii="Arial" w:hAnsi="Arial" w:cs="Arial"/>
          <w:sz w:val="20"/>
          <w:szCs w:val="20"/>
        </w:rPr>
      </w:pPr>
      <w:r w:rsidRPr="00135F8C">
        <w:rPr>
          <w:rFonts w:ascii="Arial" w:hAnsi="Arial" w:cs="Arial"/>
          <w:sz w:val="20"/>
          <w:szCs w:val="20"/>
        </w:rPr>
        <w:t xml:space="preserve">A copy of the Privacy Policy Statement adopted by the SFC is available on the SFC website at www.sfc.hk. </w:t>
      </w:r>
    </w:p>
    <w:p w14:paraId="56A834B8" w14:textId="746483FC" w:rsidR="00153D38" w:rsidRPr="00E258A3" w:rsidRDefault="008F5F4C" w:rsidP="00F2666C">
      <w:pPr>
        <w:pStyle w:val="Footer"/>
        <w:snapToGrid w:val="0"/>
        <w:spacing w:line="0" w:lineRule="atLeast"/>
        <w:ind w:left="450" w:hanging="450"/>
        <w:jc w:val="right"/>
        <w:rPr>
          <w:rFonts w:ascii="Arial" w:hAnsi="Arial" w:cs="Arial"/>
          <w:b/>
          <w:kern w:val="2"/>
          <w:u w:val="single"/>
        </w:rPr>
      </w:pPr>
      <w:r w:rsidRPr="00135F8C">
        <w:rPr>
          <w:rFonts w:ascii="Arial" w:hAnsi="Arial" w:cs="Arial"/>
        </w:rPr>
        <w:tab/>
      </w:r>
      <w:r w:rsidRPr="00135F8C">
        <w:rPr>
          <w:rFonts w:ascii="Arial" w:hAnsi="Arial" w:cs="Arial"/>
        </w:rPr>
        <w:tab/>
      </w:r>
      <w:r w:rsidR="00BD0D53" w:rsidRPr="008F7BD4">
        <w:rPr>
          <w:rFonts w:ascii="Arial" w:hAnsi="Arial" w:cs="Arial"/>
        </w:rPr>
        <w:t>September 2019</w:t>
      </w:r>
      <w:r>
        <w:rPr>
          <w:rFonts w:ascii="Arial" w:hAnsi="Arial" w:cs="Arial"/>
        </w:rPr>
        <w:t xml:space="preserve"> </w:t>
      </w:r>
    </w:p>
    <w:sectPr w:rsidR="00153D38" w:rsidRPr="00E258A3" w:rsidSect="00F2666C">
      <w:headerReference w:type="even" r:id="rId15"/>
      <w:footerReference w:type="default" r:id="rId16"/>
      <w:headerReference w:type="first" r:id="rId17"/>
      <w:footerReference w:type="first" r:id="rId18"/>
      <w:pgSz w:w="11906" w:h="16838" w:code="9"/>
      <w:pgMar w:top="1296" w:right="1382" w:bottom="1702" w:left="1382" w:header="1361" w:footer="391"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E8D43" w14:textId="77777777" w:rsidR="0073611D" w:rsidRDefault="0073611D" w:rsidP="00D77F4E">
      <w:r>
        <w:separator/>
      </w:r>
    </w:p>
  </w:endnote>
  <w:endnote w:type="continuationSeparator" w:id="0">
    <w:p w14:paraId="0249F6CB" w14:textId="77777777" w:rsidR="0073611D" w:rsidRDefault="0073611D" w:rsidP="00D77F4E">
      <w:r>
        <w:continuationSeparator/>
      </w:r>
    </w:p>
  </w:endnote>
  <w:endnote w:type="continuationNotice" w:id="1">
    <w:p w14:paraId="538508CD" w14:textId="77777777" w:rsidR="0073611D" w:rsidRDefault="00736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D Digi Kyokasho NP-B">
    <w:altName w:val="MS Gothic"/>
    <w:charset w:val="80"/>
    <w:family w:val="roman"/>
    <w:pitch w:val="variable"/>
    <w:sig w:usb0="00000000"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52113"/>
      <w:docPartObj>
        <w:docPartGallery w:val="Page Numbers (Bottom of Page)"/>
        <w:docPartUnique/>
      </w:docPartObj>
    </w:sdtPr>
    <w:sdtEndPr>
      <w:rPr>
        <w:noProof/>
      </w:rPr>
    </w:sdtEndPr>
    <w:sdtContent>
      <w:p w14:paraId="74D8AF58" w14:textId="77777777" w:rsidR="0073611D" w:rsidRDefault="0073611D" w:rsidP="00F2666C">
        <w:pPr>
          <w:pStyle w:val="Footer"/>
          <w:tabs>
            <w:tab w:val="left" w:pos="2148"/>
            <w:tab w:val="right" w:pos="9354"/>
          </w:tabs>
          <w:ind w:hanging="284"/>
          <w:jc w:val="left"/>
          <w:rPr>
            <w:rFonts w:ascii="Arial" w:hAnsi="Arial" w:cs="Arial"/>
            <w:sz w:val="16"/>
            <w:szCs w:val="16"/>
          </w:rPr>
        </w:pPr>
        <w:r>
          <w:t xml:space="preserve">   </w:t>
        </w:r>
        <w:r>
          <w:rPr>
            <w:rFonts w:ascii="Arial" w:hAnsi="Arial" w:cs="Arial"/>
            <w:sz w:val="16"/>
            <w:szCs w:val="16"/>
          </w:rPr>
          <w:t xml:space="preserve">Last update: </w:t>
        </w:r>
        <w:r w:rsidR="005C4BE3">
          <w:rPr>
            <w:rFonts w:ascii="Arial" w:hAnsi="Arial" w:cs="Arial"/>
            <w:sz w:val="16"/>
            <w:szCs w:val="16"/>
          </w:rPr>
          <w:t>16 September 2019</w:t>
        </w:r>
      </w:p>
      <w:p w14:paraId="37CBBB3B" w14:textId="6168BC77" w:rsidR="0073611D" w:rsidRDefault="0073611D" w:rsidP="008F7BD4">
        <w:pPr>
          <w:pStyle w:val="Normal1"/>
          <w:snapToGrid w:val="0"/>
          <w:spacing w:after="0"/>
          <w:ind w:right="90"/>
          <w:jc w:val="right"/>
          <w:rPr>
            <w:rFonts w:cs="Arial"/>
            <w:sz w:val="20"/>
          </w:rPr>
        </w:pP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8D5384">
          <w:rPr>
            <w:rFonts w:ascii="Arial" w:hAnsi="Arial" w:cs="Arial"/>
            <w:noProof/>
            <w:sz w:val="16"/>
            <w:szCs w:val="16"/>
          </w:rPr>
          <w:t>4</w:t>
        </w:r>
        <w:r w:rsidRPr="00585CAC">
          <w:rPr>
            <w:rFonts w:ascii="Arial" w:hAnsi="Arial" w:cs="Arial"/>
            <w:noProof/>
            <w:sz w:val="16"/>
            <w:szCs w:val="16"/>
          </w:rPr>
          <w:fldChar w:fldCharType="end"/>
        </w:r>
      </w:p>
      <w:p w14:paraId="1DDA8E71" w14:textId="77777777" w:rsidR="0073611D" w:rsidRDefault="0073611D" w:rsidP="00995DE4">
        <w:pPr>
          <w:pStyle w:val="Footer"/>
          <w:tabs>
            <w:tab w:val="left" w:pos="2148"/>
            <w:tab w:val="right" w:pos="9354"/>
          </w:tabs>
          <w:ind w:hanging="284"/>
          <w:jc w:val="right"/>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4974DE1" w14:textId="77777777" w:rsidR="0073611D" w:rsidRDefault="008D5384">
        <w:pPr>
          <w:pStyle w:val="Footer"/>
          <w:jc w:val="right"/>
        </w:pPr>
      </w:p>
    </w:sdtContent>
  </w:sdt>
  <w:p w14:paraId="1B939FDC" w14:textId="77777777" w:rsidR="0073611D" w:rsidRDefault="00736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80910"/>
      <w:docPartObj>
        <w:docPartGallery w:val="Page Numbers (Bottom of Page)"/>
        <w:docPartUnique/>
      </w:docPartObj>
    </w:sdtPr>
    <w:sdtEndPr>
      <w:rPr>
        <w:noProof/>
      </w:rPr>
    </w:sdtEndPr>
    <w:sdtContent>
      <w:p w14:paraId="5778EA52" w14:textId="77777777" w:rsidR="0073611D" w:rsidRDefault="0073611D">
        <w:pPr>
          <w:pStyle w:val="Footer"/>
          <w:tabs>
            <w:tab w:val="left" w:pos="2148"/>
          </w:tabs>
          <w:jc w:val="right"/>
        </w:pPr>
      </w:p>
      <w:p w14:paraId="54C22986" w14:textId="50E69516" w:rsidR="0073611D" w:rsidRDefault="0073611D" w:rsidP="001259B8">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w:t>
        </w:r>
        <w:r w:rsidR="005C4BE3">
          <w:rPr>
            <w:rFonts w:ascii="Arial" w:hAnsi="Arial" w:cs="Arial"/>
            <w:sz w:val="16"/>
            <w:szCs w:val="16"/>
          </w:rPr>
          <w:t>16 September 2019</w:t>
        </w:r>
      </w:p>
      <w:p w14:paraId="37BFDC70" w14:textId="38F24C14" w:rsidR="0073611D" w:rsidRDefault="0073611D" w:rsidP="008F7BD4">
        <w:pPr>
          <w:pStyle w:val="Footer"/>
          <w:tabs>
            <w:tab w:val="left" w:pos="2148"/>
          </w:tabs>
          <w:ind w:hanging="284"/>
          <w:jc w:val="right"/>
        </w:pPr>
        <w:r>
          <w:rPr>
            <w:rFonts w:ascii="Arial" w:hAnsi="Arial" w:cs="Arial"/>
            <w:sz w:val="16"/>
            <w:szCs w:val="16"/>
          </w:rPr>
          <w:t xml:space="preserve">    </w:t>
        </w:r>
        <w:r>
          <w:rPr>
            <w:rFonts w:cs="Arial"/>
            <w:sz w:val="16"/>
            <w:szCs w:val="16"/>
          </w:rPr>
          <w:t xml:space="preserve">               </w:t>
        </w:r>
        <w:r w:rsidRPr="00431F95">
          <w:rPr>
            <w:rFonts w:cs="Arial"/>
            <w:sz w:val="16"/>
            <w:szCs w:val="16"/>
          </w:rPr>
          <w:t xml:space="preserve"> </w:t>
        </w:r>
        <w:r>
          <w:rPr>
            <w:rFonts w:cs="Arial"/>
            <w:sz w:val="16"/>
            <w:szCs w:val="16"/>
          </w:rPr>
          <w:t xml:space="preserve">                                                             </w:t>
        </w:r>
        <w:r>
          <w:rPr>
            <w:rFonts w:ascii="Arial" w:hAnsi="Arial" w:cs="Arial"/>
            <w:sz w:val="16"/>
            <w:szCs w:val="16"/>
          </w:rPr>
          <w:t>1</w:t>
        </w:r>
        <w:r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6787799" w14:textId="77777777" w:rsidR="0073611D" w:rsidRDefault="008D5384" w:rsidP="000C4565">
        <w:pPr>
          <w:pStyle w:val="Footer"/>
          <w:jc w:val="right"/>
          <w:rPr>
            <w:rFonts w:eastAsia="新細明體"/>
            <w:noProof/>
            <w:sz w:val="24"/>
            <w:szCs w:val="24"/>
            <w:lang w:val="en-GB" w:eastAsia="zh-TW"/>
          </w:rPr>
        </w:pPr>
      </w:p>
    </w:sdtContent>
  </w:sdt>
  <w:p w14:paraId="66910A49" w14:textId="77777777" w:rsidR="0073611D" w:rsidRDefault="00736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129E" w14:textId="425D6200" w:rsidR="0073611D" w:rsidRDefault="0073611D" w:rsidP="00867CBD">
    <w:pPr>
      <w:pStyle w:val="Footer"/>
      <w:tabs>
        <w:tab w:val="left" w:pos="2880"/>
        <w:tab w:val="right" w:pos="9354"/>
      </w:tabs>
      <w:jc w:val="left"/>
      <w:rPr>
        <w:rFonts w:ascii="Arial" w:hAnsi="Arial" w:cs="Arial"/>
        <w:sz w:val="16"/>
        <w:szCs w:val="16"/>
      </w:rPr>
    </w:pPr>
    <w:r>
      <w:rPr>
        <w:rFonts w:ascii="Arial" w:hAnsi="Arial" w:cs="Arial"/>
        <w:sz w:val="16"/>
        <w:szCs w:val="16"/>
      </w:rPr>
      <w:t xml:space="preserve">Last update: </w:t>
    </w:r>
    <w:r w:rsidR="005C4BE3">
      <w:rPr>
        <w:rFonts w:ascii="Arial" w:hAnsi="Arial" w:cs="Arial"/>
        <w:sz w:val="16"/>
        <w:szCs w:val="16"/>
      </w:rPr>
      <w:t>16 September 2019</w:t>
    </w:r>
  </w:p>
  <w:p w14:paraId="12BBF42B" w14:textId="13855F76" w:rsidR="0073611D" w:rsidRDefault="0073611D" w:rsidP="00867CBD">
    <w:pPr>
      <w:pStyle w:val="Footer"/>
      <w:tabs>
        <w:tab w:val="left" w:pos="2880"/>
        <w:tab w:val="right" w:pos="9354"/>
      </w:tabs>
      <w:jc w:val="left"/>
    </w:pPr>
    <w:r>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8D5384">
      <w:rPr>
        <w:rFonts w:ascii="Arial" w:hAnsi="Arial" w:cs="Arial"/>
        <w:noProof/>
        <w:sz w:val="16"/>
        <w:szCs w:val="16"/>
      </w:rPr>
      <w:t>32</w:t>
    </w:r>
    <w:r w:rsidRPr="00585CAC">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148675"/>
      <w:docPartObj>
        <w:docPartGallery w:val="Page Numbers (Bottom of Page)"/>
        <w:docPartUnique/>
      </w:docPartObj>
    </w:sdtPr>
    <w:sdtEndPr>
      <w:rPr>
        <w:noProof/>
      </w:rPr>
    </w:sdtEndPr>
    <w:sdtContent>
      <w:p w14:paraId="09278155" w14:textId="77777777" w:rsidR="0073611D" w:rsidRDefault="0073611D">
        <w:pPr>
          <w:pStyle w:val="Footer"/>
          <w:tabs>
            <w:tab w:val="left" w:pos="2148"/>
          </w:tabs>
          <w:jc w:val="right"/>
        </w:pPr>
      </w:p>
      <w:p w14:paraId="4B994EC7" w14:textId="7EABF3F3" w:rsidR="0073611D" w:rsidRDefault="0073611D" w:rsidP="001259B8">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w:t>
        </w:r>
        <w:r w:rsidR="005C4BE3">
          <w:rPr>
            <w:rFonts w:ascii="Arial" w:hAnsi="Arial" w:cs="Arial"/>
            <w:sz w:val="16"/>
            <w:szCs w:val="16"/>
          </w:rPr>
          <w:t>16 September 2019</w:t>
        </w:r>
      </w:p>
      <w:p w14:paraId="53700B46" w14:textId="25BAB96D" w:rsidR="0073611D" w:rsidRDefault="0073611D" w:rsidP="001259B8">
        <w:pPr>
          <w:pStyle w:val="Footer"/>
          <w:tabs>
            <w:tab w:val="left" w:pos="2148"/>
          </w:tabs>
          <w:ind w:hanging="284"/>
          <w:jc w:val="left"/>
        </w:pPr>
        <w:r>
          <w:rPr>
            <w:rFonts w:ascii="Arial" w:hAnsi="Arial" w:cs="Arial"/>
            <w:sz w:val="16"/>
            <w:szCs w:val="16"/>
          </w:rPr>
          <w:t xml:space="preserve">    </w:t>
        </w:r>
        <w:r>
          <w:rPr>
            <w:rFonts w:cs="Arial"/>
            <w:sz w:val="16"/>
            <w:szCs w:val="16"/>
          </w:rPr>
          <w:t xml:space="preserve">               </w:t>
        </w:r>
        <w:r w:rsidRPr="00431F95">
          <w:rPr>
            <w:rFonts w:cs="Arial"/>
            <w:sz w:val="16"/>
            <w:szCs w:val="16"/>
          </w:rPr>
          <w:t xml:space="preserve"> </w:t>
        </w:r>
        <w:r>
          <w:rPr>
            <w:rFonts w:cs="Arial"/>
            <w:sz w:val="16"/>
            <w:szCs w:val="16"/>
          </w:rPr>
          <w:t xml:space="preserve">                                                             </w:t>
        </w:r>
        <w:r>
          <w:rPr>
            <w:rFonts w:ascii="Arial" w:hAnsi="Arial" w:cs="Arial"/>
            <w:sz w:val="16"/>
            <w:szCs w:val="16"/>
          </w:rPr>
          <w:t>29</w:t>
        </w:r>
        <w:r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0C6D5440" w14:textId="77777777" w:rsidR="0073611D" w:rsidRDefault="008D5384" w:rsidP="000C4565">
        <w:pPr>
          <w:pStyle w:val="Footer"/>
          <w:jc w:val="right"/>
          <w:rPr>
            <w:rFonts w:eastAsia="新細明體"/>
            <w:noProof/>
            <w:sz w:val="24"/>
            <w:szCs w:val="24"/>
            <w:lang w:val="en-GB" w:eastAsia="zh-TW"/>
          </w:rPr>
        </w:pPr>
      </w:p>
    </w:sdtContent>
  </w:sdt>
  <w:p w14:paraId="5945CA3B" w14:textId="77777777" w:rsidR="0073611D" w:rsidRDefault="00736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B906" w14:textId="77777777" w:rsidR="0073611D" w:rsidRDefault="0073611D" w:rsidP="00D77F4E">
      <w:r>
        <w:separator/>
      </w:r>
    </w:p>
  </w:footnote>
  <w:footnote w:type="continuationSeparator" w:id="0">
    <w:p w14:paraId="1E456F50" w14:textId="77777777" w:rsidR="0073611D" w:rsidRDefault="0073611D" w:rsidP="00D77F4E">
      <w:r>
        <w:continuationSeparator/>
      </w:r>
    </w:p>
  </w:footnote>
  <w:footnote w:type="continuationNotice" w:id="1">
    <w:p w14:paraId="7A1D23D9" w14:textId="77777777" w:rsidR="0073611D" w:rsidRDefault="0073611D"/>
  </w:footnote>
  <w:footnote w:id="2">
    <w:p w14:paraId="2E8DA058" w14:textId="77777777" w:rsidR="0073611D" w:rsidRPr="006E4319" w:rsidRDefault="0073611D" w:rsidP="006D43BE">
      <w:pPr>
        <w:pStyle w:val="FootnoteText"/>
        <w:spacing w:line="180" w:lineRule="exact"/>
        <w:ind w:left="142" w:hanging="142"/>
        <w:rPr>
          <w:rFonts w:ascii="Arial" w:hAnsi="Arial" w:cs="Arial"/>
          <w:sz w:val="16"/>
          <w:szCs w:val="16"/>
        </w:rPr>
      </w:pPr>
      <w:r w:rsidRPr="00890DF5">
        <w:rPr>
          <w:rStyle w:val="FootnoteReference"/>
          <w:rFonts w:ascii="Arial" w:hAnsi="Arial" w:cs="Arial"/>
          <w:sz w:val="16"/>
          <w:szCs w:val="16"/>
        </w:rPr>
        <w:footnoteRef/>
      </w:r>
      <w:r w:rsidRPr="00890DF5">
        <w:rPr>
          <w:rFonts w:ascii="Arial" w:hAnsi="Arial" w:cs="Arial"/>
          <w:sz w:val="16"/>
          <w:szCs w:val="16"/>
        </w:rPr>
        <w:t xml:space="preserve"> </w:t>
      </w:r>
      <w:r w:rsidRPr="00346C9B">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r w:rsidRPr="00890DF5">
        <w:rPr>
          <w:rFonts w:ascii="Arial" w:hAnsi="Arial" w:cs="Arial"/>
          <w:sz w:val="16"/>
          <w:szCs w:val="16"/>
        </w:rPr>
        <w:t xml:space="preserve">  </w:t>
      </w:r>
      <w:r w:rsidRPr="00346C9B">
        <w:rPr>
          <w:rFonts w:ascii="Arial" w:hAnsi="Arial" w:cs="Arial"/>
          <w:sz w:val="16"/>
          <w:szCs w:val="16"/>
        </w:rPr>
        <w:t xml:space="preserve">References to the scheme(s) in the application form refer to the </w:t>
      </w:r>
      <w:r>
        <w:rPr>
          <w:rFonts w:ascii="Arial" w:hAnsi="Arial" w:cs="Arial"/>
          <w:sz w:val="16"/>
          <w:szCs w:val="16"/>
        </w:rPr>
        <w:t>Swiss</w:t>
      </w:r>
      <w:r w:rsidRPr="00346C9B">
        <w:rPr>
          <w:rFonts w:ascii="Arial" w:hAnsi="Arial" w:cs="Arial"/>
          <w:sz w:val="16"/>
          <w:szCs w:val="16"/>
        </w:rPr>
        <w:t xml:space="preserve"> fund(s) under application in this Information Checklist.</w:t>
      </w:r>
    </w:p>
  </w:footnote>
  <w:footnote w:id="3">
    <w:p w14:paraId="0A4D09AB" w14:textId="383433A0" w:rsidR="0073611D" w:rsidRDefault="0073611D" w:rsidP="008F7BD4">
      <w:pPr>
        <w:pStyle w:val="FootnoteText"/>
        <w:spacing w:line="180" w:lineRule="exact"/>
        <w:ind w:left="142" w:hanging="142"/>
        <w:rPr>
          <w:rFonts w:ascii="Arial" w:hAnsi="Arial" w:cs="Arial"/>
          <w:sz w:val="16"/>
          <w:szCs w:val="16"/>
        </w:rPr>
      </w:pPr>
      <w:r w:rsidRPr="008F7BD4">
        <w:rPr>
          <w:rStyle w:val="FootnoteReference"/>
          <w:rFonts w:ascii="Arial" w:hAnsi="Arial" w:cs="Arial"/>
          <w:sz w:val="16"/>
          <w:szCs w:val="16"/>
        </w:rPr>
        <w:footnoteRef/>
      </w:r>
      <w:r w:rsidRPr="008F7BD4">
        <w:rPr>
          <w:rFonts w:ascii="Arial" w:hAnsi="Arial" w:cs="Arial"/>
          <w:sz w:val="16"/>
          <w:szCs w:val="16"/>
        </w:rPr>
        <w:t xml:space="preserve"> UT Code in this Information Checklist refers to the Code on Unit Trusts</w:t>
      </w:r>
      <w:r w:rsidRPr="005D262B">
        <w:rPr>
          <w:rFonts w:ascii="Arial" w:hAnsi="Arial" w:cs="Arial"/>
          <w:sz w:val="16"/>
          <w:szCs w:val="16"/>
        </w:rPr>
        <w:t xml:space="preserve"> and Mutual Funds effective </w:t>
      </w:r>
      <w:r w:rsidRPr="00317C7F">
        <w:rPr>
          <w:rFonts w:ascii="Arial" w:hAnsi="Arial" w:cs="Arial"/>
          <w:sz w:val="16"/>
          <w:szCs w:val="16"/>
        </w:rPr>
        <w:t xml:space="preserve">on </w:t>
      </w:r>
      <w:r w:rsidRPr="008F7BD4">
        <w:rPr>
          <w:rFonts w:ascii="Arial" w:hAnsi="Arial" w:cs="Arial"/>
          <w:sz w:val="16"/>
          <w:szCs w:val="16"/>
        </w:rPr>
        <w:t>1 January 2019 (“Effective Date”).</w:t>
      </w:r>
    </w:p>
    <w:p w14:paraId="4878935A" w14:textId="7FD59688" w:rsidR="0073611D" w:rsidRPr="008F7BD4" w:rsidRDefault="0073611D" w:rsidP="008F7BD4">
      <w:pPr>
        <w:pStyle w:val="FootnoteText"/>
        <w:spacing w:line="180" w:lineRule="exact"/>
        <w:ind w:left="142"/>
        <w:rPr>
          <w:rFonts w:ascii="Arial" w:hAnsi="Arial" w:cs="Arial"/>
          <w:sz w:val="16"/>
          <w:szCs w:val="16"/>
        </w:rPr>
      </w:pPr>
    </w:p>
  </w:footnote>
  <w:footnote w:id="4">
    <w:p w14:paraId="75135DA7" w14:textId="5E5F4FF3" w:rsidR="0073611D" w:rsidRPr="006E4319" w:rsidRDefault="0073611D" w:rsidP="008F7BD4">
      <w:pPr>
        <w:pStyle w:val="FootnoteText"/>
        <w:spacing w:line="180" w:lineRule="exact"/>
        <w:ind w:left="144" w:hanging="144"/>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Plain vanilla index will generally include free float market capitalization weighted equities index and will generally </w:t>
      </w:r>
      <w:r w:rsidRPr="00346C9B">
        <w:rPr>
          <w:rFonts w:ascii="Arial" w:hAnsi="Arial" w:cs="Arial"/>
          <w:b/>
          <w:sz w:val="16"/>
          <w:szCs w:val="16"/>
        </w:rPr>
        <w:t>exclude</w:t>
      </w:r>
      <w:r w:rsidRPr="00346C9B">
        <w:rPr>
          <w:rFonts w:ascii="Arial" w:hAnsi="Arial" w:cs="Arial"/>
          <w:sz w:val="16"/>
          <w:szCs w:val="16"/>
        </w:rPr>
        <w:t xml:space="preserve"> strategy index, smart-beta / value-based index, equal weighted equities index, equities index with covered call and/or hedging elements, etc.</w:t>
      </w:r>
    </w:p>
  </w:footnote>
  <w:footnote w:id="5">
    <w:p w14:paraId="536E1799" w14:textId="37398760" w:rsidR="0073611D" w:rsidRPr="00C408C7" w:rsidRDefault="0073611D" w:rsidP="008F7BD4">
      <w:pPr>
        <w:pStyle w:val="FootnoteText"/>
        <w:spacing w:line="180" w:lineRule="exact"/>
      </w:pPr>
      <w:r w:rsidRPr="008F7BD4">
        <w:rPr>
          <w:rStyle w:val="FootnoteReference"/>
          <w:rFonts w:ascii="Arial" w:hAnsi="Arial" w:cs="Arial"/>
          <w:sz w:val="16"/>
          <w:szCs w:val="16"/>
        </w:rPr>
        <w:footnoteRef/>
      </w:r>
      <w:r>
        <w:t xml:space="preserve"> </w:t>
      </w:r>
      <w:r w:rsidRPr="00FC3255">
        <w:rPr>
          <w:rFonts w:ascii="Arial" w:hAnsi="Arial" w:cs="Arial"/>
          <w:sz w:val="16"/>
          <w:szCs w:val="16"/>
        </w:rPr>
        <w:t xml:space="preserve">The term “net derivative exposure” shall have the meaning as defined in 7.26 of the </w:t>
      </w:r>
      <w:r>
        <w:rPr>
          <w:rFonts w:ascii="Arial" w:hAnsi="Arial" w:cs="Arial"/>
          <w:sz w:val="16"/>
          <w:szCs w:val="16"/>
        </w:rPr>
        <w:t xml:space="preserve">UT </w:t>
      </w:r>
      <w:r w:rsidRPr="00FC3255">
        <w:rPr>
          <w:rFonts w:ascii="Arial" w:hAnsi="Arial" w:cs="Arial"/>
          <w:sz w:val="16"/>
          <w:szCs w:val="16"/>
        </w:rPr>
        <w:t>Code</w:t>
      </w:r>
      <w:r>
        <w:rPr>
          <w:rFonts w:ascii="Arial" w:hAnsi="Arial" w:cs="Arial"/>
          <w:sz w:val="16"/>
          <w:szCs w:val="16"/>
        </w:rPr>
        <w:t>.</w:t>
      </w:r>
    </w:p>
  </w:footnote>
  <w:footnote w:id="6">
    <w:p w14:paraId="02FCD066" w14:textId="77777777" w:rsidR="0073611D" w:rsidRDefault="0073611D"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w:t>
      </w:r>
      <w:r>
        <w:rPr>
          <w:rFonts w:ascii="Arial" w:hAnsi="Arial" w:cs="Arial"/>
          <w:sz w:val="16"/>
          <w:szCs w:val="16"/>
        </w:rPr>
        <w:t xml:space="preserve"> </w:t>
      </w:r>
      <w:hyperlink r:id="rId1" w:history="1">
        <w:r w:rsidRPr="00D67566">
          <w:rPr>
            <w:rStyle w:val="Hyperlink"/>
            <w:rFonts w:ascii="Arial" w:hAnsi="Arial" w:cs="Arial"/>
            <w:sz w:val="16"/>
            <w:szCs w:val="16"/>
          </w:rPr>
          <w:t>http://www.sfc.hk/web/EN/faqs/product-authorization/guide-on-practices-and-procedures-for-application-for-authorization-of-unit-trusts-and-mutual-funds.html</w:t>
        </w:r>
      </w:hyperlink>
      <w:r w:rsidRPr="00346C9B">
        <w:rPr>
          <w:rFonts w:ascii="Arial" w:hAnsi="Arial" w:cs="Arial"/>
          <w:sz w:val="16"/>
          <w:szCs w:val="16"/>
        </w:rPr>
        <w:t>.</w:t>
      </w:r>
    </w:p>
    <w:p w14:paraId="37D38EEE" w14:textId="77777777" w:rsidR="0073611D" w:rsidRDefault="0073611D" w:rsidP="006E4319">
      <w:pPr>
        <w:pStyle w:val="FootnoteText"/>
        <w:spacing w:line="240" w:lineRule="exact"/>
        <w:ind w:left="180"/>
      </w:pPr>
    </w:p>
  </w:footnote>
  <w:footnote w:id="7">
    <w:p w14:paraId="4A1F0AF1" w14:textId="77777777" w:rsidR="0073611D" w:rsidRDefault="0073611D"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Swiss</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SFC authorization under the MRF arrangement and pursuant to section 105 of the SFO, which generally consist(s) of (i)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Swiss</w:t>
      </w:r>
      <w:r w:rsidRPr="00A4047F">
        <w:rPr>
          <w:rFonts w:ascii="Arial" w:hAnsi="Arial" w:cs="Arial"/>
          <w:sz w:val="16"/>
          <w:szCs w:val="16"/>
        </w:rPr>
        <w:t xml:space="preserve"> fund(s) which is/are made available to </w:t>
      </w:r>
      <w:r>
        <w:rPr>
          <w:rFonts w:ascii="Arial" w:hAnsi="Arial" w:cs="Arial"/>
          <w:sz w:val="16"/>
          <w:szCs w:val="16"/>
        </w:rPr>
        <w:t>Swiss</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FINMA</w:t>
      </w:r>
      <w:r w:rsidRPr="00A4047F">
        <w:rPr>
          <w:rFonts w:ascii="Arial" w:hAnsi="Arial" w:cs="Arial"/>
          <w:sz w:val="16"/>
          <w:szCs w:val="16"/>
        </w:rPr>
        <w:t xml:space="preserve">; (ii) a Hong Kong covering document complementing the </w:t>
      </w:r>
      <w:r>
        <w:rPr>
          <w:rFonts w:ascii="Arial" w:hAnsi="Arial" w:cs="Arial"/>
          <w:sz w:val="16"/>
          <w:szCs w:val="16"/>
        </w:rPr>
        <w:t xml:space="preserve">Swiss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p w14:paraId="23F39F29" w14:textId="77777777" w:rsidR="0073611D" w:rsidRPr="00EA6102" w:rsidRDefault="0073611D" w:rsidP="0038132F">
      <w:pPr>
        <w:pStyle w:val="FootnoteText"/>
        <w:adjustRightInd w:val="0"/>
        <w:snapToGrid w:val="0"/>
        <w:spacing w:line="180" w:lineRule="exact"/>
        <w:ind w:left="142" w:hanging="142"/>
        <w:jc w:val="left"/>
        <w:rPr>
          <w:rFonts w:ascii="Arial" w:hAnsi="Arial" w:cs="Arial"/>
          <w:sz w:val="16"/>
          <w:szCs w:val="16"/>
        </w:rPr>
      </w:pPr>
    </w:p>
  </w:footnote>
  <w:footnote w:id="8">
    <w:p w14:paraId="542DB90A" w14:textId="77777777" w:rsidR="0073611D" w:rsidRDefault="007361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principal documents governing the formation of a Swiss fund, and includes the fund contract in the case of a contractual fund and the articles of association in the case of an investment company with variable capital (SICAV).</w:t>
      </w:r>
    </w:p>
    <w:p w14:paraId="7920A9F8" w14:textId="77777777" w:rsidR="0073611D" w:rsidRPr="006E4319" w:rsidRDefault="0073611D" w:rsidP="0038132F">
      <w:pPr>
        <w:pStyle w:val="FootnoteText"/>
        <w:spacing w:line="180" w:lineRule="exact"/>
        <w:ind w:left="142" w:hanging="142"/>
        <w:rPr>
          <w:rFonts w:ascii="Arial" w:hAnsi="Arial" w:cs="Arial"/>
          <w:sz w:val="16"/>
          <w:szCs w:val="16"/>
        </w:rPr>
      </w:pPr>
    </w:p>
  </w:footnote>
  <w:footnote w:id="9">
    <w:p w14:paraId="75257A2A" w14:textId="77777777" w:rsidR="0073611D" w:rsidRDefault="0073611D"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91688">
        <w:rPr>
          <w:rFonts w:ascii="Arial" w:hAnsi="Arial" w:cs="Arial"/>
          <w:sz w:val="16"/>
          <w:szCs w:val="16"/>
        </w:rPr>
        <w:t>Equivalent include, for exampl</w:t>
      </w:r>
      <w:r>
        <w:rPr>
          <w:rFonts w:ascii="Arial" w:hAnsi="Arial" w:cs="Arial"/>
          <w:sz w:val="16"/>
          <w:szCs w:val="16"/>
        </w:rPr>
        <w:t xml:space="preserve">e, CEO, managing director etc. </w:t>
      </w:r>
      <w:r w:rsidRPr="00A91688">
        <w:rPr>
          <w:rFonts w:ascii="Arial" w:hAnsi="Arial" w:cs="Arial"/>
          <w:sz w:val="16"/>
          <w:szCs w:val="16"/>
        </w:rPr>
        <w:t>Essentially, the signatory is expected to be a senior-ranking executive with overall responsibility over the new fund application.</w:t>
      </w:r>
    </w:p>
    <w:p w14:paraId="39CC8CD4" w14:textId="77777777" w:rsidR="0073611D" w:rsidRPr="006E4319" w:rsidRDefault="0073611D" w:rsidP="0038132F">
      <w:pPr>
        <w:pStyle w:val="FootnoteText"/>
        <w:adjustRightInd w:val="0"/>
        <w:snapToGrid w:val="0"/>
        <w:spacing w:line="180" w:lineRule="exact"/>
        <w:ind w:left="142" w:hanging="142"/>
        <w:jc w:val="left"/>
        <w:rPr>
          <w:rFonts w:ascii="Arial" w:hAnsi="Arial" w:cs="Arial"/>
          <w:sz w:val="16"/>
          <w:szCs w:val="16"/>
        </w:rPr>
      </w:pPr>
    </w:p>
  </w:footnote>
  <w:footnote w:id="10">
    <w:p w14:paraId="77436652" w14:textId="03A06AAD" w:rsidR="0073611D" w:rsidRPr="00687FC8" w:rsidRDefault="007361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Pr>
          <w:rFonts w:ascii="Arial" w:hAnsi="Arial" w:cs="Arial"/>
          <w:sz w:val="16"/>
          <w:szCs w:val="16"/>
        </w:rPr>
        <w:t xml:space="preserve"> </w:t>
      </w:r>
      <w:r w:rsidRPr="006E4319">
        <w:rPr>
          <w:rFonts w:ascii="Arial" w:hAnsi="Arial" w:cs="Arial"/>
          <w:sz w:val="16"/>
          <w:szCs w:val="16"/>
        </w:rPr>
        <w:t xml:space="preserve">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1">
    <w:p w14:paraId="6FB958AA" w14:textId="77777777" w:rsidR="0073611D" w:rsidRPr="00687FC8" w:rsidRDefault="0073611D" w:rsidP="00D9429C">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Swiss fund(s) refer(s) to the latest offering document(s) which is/are currently made available to Swiss investors and has/have obtained the necessary approval from/completed the required notification to/filing with the FINMA.</w:t>
      </w:r>
    </w:p>
  </w:footnote>
  <w:footnote w:id="12">
    <w:p w14:paraId="348B5BC8" w14:textId="77777777" w:rsidR="0073611D" w:rsidRPr="00687FC8" w:rsidRDefault="0073611D"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“Constitutive documents” means the principal documents governing the formation of a Swiss fund, and includes the fund contract in the case of a contractual fund and the articles of association in the case of an investment company with variable capital (SICAV).  The constitutive documents should be submitted in English. All constitutive documents of a Swiss fund should be made available to Hong Kong investors in either Chinese or English.</w:t>
      </w:r>
    </w:p>
  </w:footnote>
  <w:footnote w:id="13">
    <w:p w14:paraId="614CE265" w14:textId="77777777" w:rsidR="0073611D" w:rsidRPr="00687FC8" w:rsidRDefault="0073611D"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The financial report(s) should be submitted in English. Financial report(s) of a Swiss fund should be made available to Hong Kong investors in either Chinese or English.</w:t>
      </w:r>
    </w:p>
  </w:footnote>
  <w:footnote w:id="14">
    <w:p w14:paraId="5D961541" w14:textId="77777777" w:rsidR="0073611D" w:rsidRDefault="0073611D"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The Chinese translation certificate(s) is/are not required to be submitted upon the application. However, the Chinese translation certificate(s) (together with the Hong Kong offering document(s) of the Swiss fund(s) in Chinese and English with proper annotations against Annex J of this Information Checklist for the English version) must be executed and submitted before the authorization (if granted by the SFC) becomes effective.</w:t>
      </w:r>
    </w:p>
    <w:p w14:paraId="61BA5346" w14:textId="77777777" w:rsidR="0073611D" w:rsidRPr="006E4319" w:rsidRDefault="0073611D" w:rsidP="0038132F">
      <w:pPr>
        <w:pStyle w:val="FootnoteText"/>
        <w:spacing w:line="180" w:lineRule="exact"/>
        <w:ind w:left="142" w:hanging="142"/>
        <w:rPr>
          <w:rFonts w:ascii="Arial" w:hAnsi="Arial" w:cs="Arial"/>
          <w:sz w:val="16"/>
          <w:szCs w:val="16"/>
        </w:rPr>
      </w:pPr>
    </w:p>
  </w:footnote>
  <w:footnote w:id="15">
    <w:p w14:paraId="44199D84" w14:textId="07683FBA" w:rsidR="0073611D" w:rsidRDefault="0073611D" w:rsidP="008C1963">
      <w:pPr>
        <w:pStyle w:val="FootnoteText"/>
        <w:spacing w:line="180" w:lineRule="exact"/>
        <w:ind w:left="142" w:hanging="142"/>
        <w:rPr>
          <w:rFonts w:ascii="Arial" w:hAnsi="Arial" w:cs="Arial"/>
          <w:sz w:val="16"/>
          <w:szCs w:val="16"/>
        </w:rPr>
      </w:pPr>
      <w:r w:rsidRPr="008F77C6">
        <w:rPr>
          <w:rStyle w:val="FootnoteReference"/>
          <w:rFonts w:ascii="Arial" w:hAnsi="Arial" w:cs="Arial"/>
          <w:sz w:val="16"/>
          <w:szCs w:val="16"/>
        </w:rPr>
        <w:footnoteRef/>
      </w:r>
      <w:r w:rsidRPr="00621A8D">
        <w:rPr>
          <w:rFonts w:ascii="Arial" w:hAnsi="Arial" w:cs="Arial"/>
          <w:sz w:val="16"/>
          <w:szCs w:val="16"/>
        </w:rPr>
        <w:t xml:space="preserve">For confirmation to be submitted from new </w:t>
      </w:r>
      <w:r>
        <w:rPr>
          <w:rFonts w:ascii="Arial" w:hAnsi="Arial" w:cs="Arial"/>
          <w:sz w:val="16"/>
          <w:szCs w:val="16"/>
        </w:rPr>
        <w:t xml:space="preserve">investment </w:t>
      </w:r>
      <w:r w:rsidRPr="00621A8D">
        <w:rPr>
          <w:rFonts w:ascii="Arial" w:hAnsi="Arial" w:cs="Arial"/>
          <w:sz w:val="16"/>
          <w:szCs w:val="16"/>
        </w:rPr>
        <w:t xml:space="preserve">delegate, references to the management firm are deemed to be references to the new </w:t>
      </w:r>
      <w:r>
        <w:rPr>
          <w:rFonts w:ascii="Arial" w:hAnsi="Arial" w:cs="Arial"/>
          <w:sz w:val="16"/>
          <w:szCs w:val="16"/>
        </w:rPr>
        <w:t xml:space="preserve">investment </w:t>
      </w:r>
      <w:r w:rsidRPr="00621A8D">
        <w:rPr>
          <w:rFonts w:ascii="Arial" w:hAnsi="Arial" w:cs="Arial"/>
          <w:sz w:val="16"/>
          <w:szCs w:val="16"/>
        </w:rPr>
        <w:t>delegate.</w:t>
      </w:r>
    </w:p>
    <w:p w14:paraId="25BC98D0" w14:textId="77777777" w:rsidR="0073611D" w:rsidRPr="008F77C6" w:rsidRDefault="0073611D" w:rsidP="0038132F">
      <w:pPr>
        <w:pStyle w:val="FootnoteText"/>
        <w:spacing w:line="180" w:lineRule="exact"/>
        <w:rPr>
          <w:rFonts w:ascii="Arial" w:hAnsi="Arial" w:cs="Arial"/>
          <w:sz w:val="16"/>
          <w:szCs w:val="16"/>
        </w:rPr>
      </w:pPr>
    </w:p>
  </w:footnote>
  <w:footnote w:id="16">
    <w:p w14:paraId="3EEAD888" w14:textId="2CE4B093" w:rsidR="0073611D" w:rsidRPr="00FC3255" w:rsidRDefault="0073611D" w:rsidP="008F7BD4">
      <w:pPr>
        <w:pStyle w:val="FootnoteText"/>
        <w:spacing w:line="180" w:lineRule="exact"/>
        <w:ind w:left="284" w:hanging="284"/>
        <w:rPr>
          <w:rFonts w:ascii="Arial" w:hAnsi="Arial" w:cs="Arial"/>
          <w:sz w:val="16"/>
          <w:szCs w:val="16"/>
        </w:rPr>
      </w:pPr>
      <w:r w:rsidRPr="008F7BD4">
        <w:rPr>
          <w:rStyle w:val="FootnoteReference"/>
          <w:rFonts w:ascii="Arial" w:hAnsi="Arial" w:cs="Arial"/>
          <w:sz w:val="16"/>
          <w:szCs w:val="16"/>
        </w:rPr>
        <w:footnoteRef/>
      </w:r>
      <w:r w:rsidRPr="00FC3255">
        <w:rPr>
          <w:rFonts w:ascii="Arial" w:hAnsi="Arial" w:cs="Arial"/>
          <w:sz w:val="16"/>
          <w:szCs w:val="16"/>
        </w:rPr>
        <w:t xml:space="preserve"> </w:t>
      </w:r>
      <w:r w:rsidRPr="000E0369">
        <w:rPr>
          <w:rStyle w:val="FootnoteReference"/>
          <w:rFonts w:ascii="Arial" w:hAnsi="Arial" w:cs="Arial"/>
          <w:sz w:val="16"/>
          <w:szCs w:val="16"/>
          <w:vertAlign w:val="baseline"/>
        </w:rPr>
        <w:t xml:space="preserve">The disclosure on the use of </w:t>
      </w:r>
      <w:r>
        <w:rPr>
          <w:rFonts w:ascii="Arial" w:hAnsi="Arial" w:cs="Arial"/>
          <w:sz w:val="16"/>
          <w:szCs w:val="16"/>
        </w:rPr>
        <w:t>derivatives</w:t>
      </w:r>
      <w:r w:rsidRPr="000E0369">
        <w:rPr>
          <w:rStyle w:val="FootnoteReference"/>
          <w:rFonts w:ascii="Arial" w:hAnsi="Arial" w:cs="Arial"/>
          <w:sz w:val="16"/>
          <w:szCs w:val="16"/>
          <w:vertAlign w:val="baseline"/>
        </w:rPr>
        <w:t xml:space="preserve"> / investment in </w:t>
      </w:r>
      <w:r>
        <w:rPr>
          <w:rStyle w:val="FootnoteReference"/>
          <w:rFonts w:ascii="Arial" w:hAnsi="Arial" w:cs="Arial"/>
          <w:sz w:val="16"/>
          <w:szCs w:val="16"/>
          <w:vertAlign w:val="baseline"/>
        </w:rPr>
        <w:t>d</w:t>
      </w:r>
      <w:r>
        <w:rPr>
          <w:rFonts w:ascii="Arial" w:hAnsi="Arial" w:cs="Arial"/>
          <w:sz w:val="16"/>
          <w:szCs w:val="16"/>
        </w:rPr>
        <w:t>erivatives</w:t>
      </w:r>
      <w:r w:rsidRPr="000E0369">
        <w:rPr>
          <w:rStyle w:val="FootnoteReference"/>
          <w:rFonts w:ascii="Arial" w:hAnsi="Arial" w:cs="Arial"/>
          <w:sz w:val="16"/>
          <w:szCs w:val="16"/>
          <w:vertAlign w:val="baseline"/>
        </w:rPr>
        <w:t xml:space="preserve"> </w:t>
      </w:r>
      <w:r>
        <w:rPr>
          <w:rFonts w:ascii="Arial" w:hAnsi="Arial" w:cs="Arial"/>
          <w:sz w:val="16"/>
          <w:szCs w:val="16"/>
        </w:rPr>
        <w:t>in</w:t>
      </w:r>
      <w:r w:rsidRPr="000E0369">
        <w:rPr>
          <w:rFonts w:ascii="Arial" w:hAnsi="Arial" w:cs="Arial"/>
          <w:sz w:val="16"/>
          <w:szCs w:val="16"/>
        </w:rPr>
        <w:t xml:space="preserve"> KFS </w:t>
      </w:r>
      <w:r w:rsidRPr="000E0369">
        <w:rPr>
          <w:rStyle w:val="FootnoteReference"/>
          <w:rFonts w:ascii="Arial" w:hAnsi="Arial" w:cs="Arial"/>
          <w:sz w:val="16"/>
          <w:szCs w:val="16"/>
          <w:vertAlign w:val="baseline"/>
        </w:rPr>
        <w:t xml:space="preserve">is mandatory for new </w:t>
      </w:r>
      <w:r>
        <w:rPr>
          <w:rStyle w:val="FootnoteReference"/>
          <w:rFonts w:ascii="Arial" w:hAnsi="Arial" w:cs="Arial"/>
          <w:sz w:val="16"/>
          <w:szCs w:val="16"/>
          <w:vertAlign w:val="baseline"/>
        </w:rPr>
        <w:t>S</w:t>
      </w:r>
      <w:r>
        <w:rPr>
          <w:rFonts w:ascii="Arial" w:hAnsi="Arial" w:cs="Arial"/>
          <w:sz w:val="16"/>
          <w:szCs w:val="16"/>
        </w:rPr>
        <w:t>wiss fund</w:t>
      </w:r>
      <w:r w:rsidRPr="000E0369">
        <w:rPr>
          <w:rStyle w:val="FootnoteReference"/>
          <w:rFonts w:ascii="Arial" w:hAnsi="Arial" w:cs="Arial"/>
          <w:sz w:val="16"/>
          <w:szCs w:val="16"/>
          <w:vertAlign w:val="baseline"/>
        </w:rPr>
        <w:t xml:space="preserve">(s) with </w:t>
      </w:r>
      <w:r>
        <w:rPr>
          <w:rStyle w:val="FootnoteReference"/>
          <w:rFonts w:ascii="Arial" w:hAnsi="Arial" w:cs="Arial"/>
          <w:sz w:val="16"/>
          <w:szCs w:val="16"/>
          <w:vertAlign w:val="baseline"/>
        </w:rPr>
        <w:t>n</w:t>
      </w:r>
      <w:r>
        <w:rPr>
          <w:rFonts w:ascii="Arial" w:hAnsi="Arial" w:cs="Arial"/>
          <w:sz w:val="16"/>
          <w:szCs w:val="16"/>
        </w:rPr>
        <w:t>ew key operators (ie. management company and trustee/custodian). Please refer to the implementation schedule in the UT Code</w:t>
      </w:r>
      <w:r w:rsidRPr="000E0369">
        <w:rPr>
          <w:rFonts w:ascii="Arial" w:hAnsi="Arial" w:cs="Arial"/>
          <w:sz w:val="16"/>
          <w:szCs w:val="16"/>
        </w:rPr>
        <w:t>.</w:t>
      </w:r>
    </w:p>
  </w:footnote>
  <w:footnote w:id="17">
    <w:p w14:paraId="54FFC6F9" w14:textId="5C56AFF9" w:rsidR="0073611D" w:rsidRPr="00FC3255" w:rsidRDefault="0073611D" w:rsidP="008F7BD4">
      <w:pPr>
        <w:pStyle w:val="FootnoteText"/>
        <w:spacing w:line="180" w:lineRule="exact"/>
        <w:ind w:left="284" w:hanging="284"/>
        <w:rPr>
          <w:rStyle w:val="FootnoteReference"/>
          <w:rFonts w:ascii="Arial" w:eastAsia="新細明體" w:hAnsi="Arial" w:cs="Arial"/>
          <w:sz w:val="16"/>
          <w:szCs w:val="16"/>
          <w:vertAlign w:val="baseline"/>
          <w:lang w:val="en-GB" w:eastAsia="zh-TW"/>
        </w:rPr>
      </w:pPr>
      <w:r w:rsidRPr="008F7BD4">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Pr>
          <w:rFonts w:ascii="Arial" w:hAnsi="Arial" w:cs="Arial"/>
          <w:sz w:val="16"/>
          <w:szCs w:val="16"/>
        </w:rPr>
        <w:t>The information provided under Q2 of Part 1 of this Annex E will be used to denote the Swiss fund(s) as “not a derivative fund” or “a derivative fund” on the SFC website.</w:t>
      </w:r>
    </w:p>
  </w:footnote>
  <w:footnote w:id="18">
    <w:p w14:paraId="56F9D6B8" w14:textId="77777777" w:rsidR="0073611D" w:rsidRPr="00FC3255" w:rsidRDefault="0073611D" w:rsidP="00BE2AF7">
      <w:pPr>
        <w:pStyle w:val="FootnoteText"/>
        <w:spacing w:line="180" w:lineRule="exact"/>
        <w:ind w:left="284" w:hanging="284"/>
        <w:rPr>
          <w:rStyle w:val="FootnoteReference"/>
          <w:rFonts w:ascii="Arial" w:eastAsia="新細明體" w:hAnsi="Arial" w:cs="Arial"/>
          <w:sz w:val="16"/>
          <w:szCs w:val="16"/>
          <w:vertAlign w:val="baseline"/>
          <w:lang w:val="en-GB" w:eastAsia="zh-TW"/>
        </w:rPr>
      </w:pPr>
      <w:r w:rsidRPr="002560A8">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Starting from </w:t>
      </w:r>
      <w:r>
        <w:rPr>
          <w:rStyle w:val="FootnoteReference"/>
          <w:rFonts w:ascii="Arial" w:hAnsi="Arial" w:cs="Arial"/>
          <w:sz w:val="16"/>
          <w:szCs w:val="16"/>
          <w:vertAlign w:val="baseline"/>
        </w:rPr>
        <w:t xml:space="preserve">1 January 2019, a new column will be added in the list of SFC-authorized funds shown </w:t>
      </w:r>
      <w:r>
        <w:rPr>
          <w:rFonts w:ascii="Arial" w:hAnsi="Arial" w:cs="Arial"/>
          <w:sz w:val="16"/>
          <w:szCs w:val="16"/>
        </w:rPr>
        <w:t>o</w:t>
      </w:r>
      <w:r>
        <w:rPr>
          <w:rStyle w:val="FootnoteReference"/>
          <w:rFonts w:ascii="Arial" w:hAnsi="Arial" w:cs="Arial"/>
          <w:sz w:val="16"/>
          <w:szCs w:val="16"/>
          <w:vertAlign w:val="baseline"/>
        </w:rPr>
        <w:t xml:space="preserve">n the SFC website which would indicate whether an SFC-authorized fund </w:t>
      </w:r>
      <w:r>
        <w:rPr>
          <w:rFonts w:ascii="Arial" w:hAnsi="Arial" w:cs="Arial"/>
          <w:sz w:val="16"/>
          <w:szCs w:val="16"/>
        </w:rPr>
        <w:t>is or is not a derivative fund.</w:t>
      </w:r>
    </w:p>
  </w:footnote>
  <w:footnote w:id="19">
    <w:p w14:paraId="471B9855" w14:textId="0C7F9C8D" w:rsidR="0073611D" w:rsidRPr="001A1C22" w:rsidRDefault="0073611D" w:rsidP="008F7BD4">
      <w:pPr>
        <w:pStyle w:val="FootnoteText"/>
        <w:spacing w:line="180" w:lineRule="exact"/>
        <w:ind w:left="142" w:hanging="142"/>
        <w:rPr>
          <w:rFonts w:ascii="Arial" w:hAnsi="Arial" w:cs="Arial"/>
          <w:sz w:val="16"/>
          <w:szCs w:val="16"/>
        </w:rPr>
      </w:pPr>
      <w:r w:rsidRPr="008F7BD4">
        <w:rPr>
          <w:rStyle w:val="FootnoteReference"/>
          <w:rFonts w:ascii="Arial" w:hAnsi="Arial" w:cs="Arial"/>
          <w:sz w:val="16"/>
          <w:szCs w:val="16"/>
        </w:rPr>
        <w:footnoteRef/>
      </w:r>
      <w:r w:rsidRPr="009B235B">
        <w:rPr>
          <w:rStyle w:val="FootnoteReference"/>
          <w:rFonts w:ascii="Arial" w:hAnsi="Arial" w:cs="Arial"/>
          <w:sz w:val="16"/>
          <w:szCs w:val="16"/>
          <w:vertAlign w:val="baseline"/>
        </w:rPr>
        <w:t>The reference date should be the date on which the most up-to-date information is available and such information should be representative of the leverage level of the scheme under application and should be complete and not misleading.</w:t>
      </w:r>
    </w:p>
    <w:p w14:paraId="08AFC1C2" w14:textId="77777777" w:rsidR="0073611D" w:rsidRDefault="0073611D" w:rsidP="000C3AC7">
      <w:pPr>
        <w:pStyle w:val="FootnoteText"/>
        <w:spacing w:line="0" w:lineRule="atLeast"/>
        <w:rPr>
          <w:rFonts w:ascii="Arial" w:hAnsi="Arial" w:cs="Arial"/>
          <w:sz w:val="16"/>
          <w:szCs w:val="16"/>
        </w:rPr>
      </w:pPr>
    </w:p>
    <w:p w14:paraId="59A8F0E3" w14:textId="77777777" w:rsidR="0073611D" w:rsidRDefault="0073611D" w:rsidP="000C3AC7">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73611D" w:rsidRPr="00F125F9" w14:paraId="587E2502" w14:textId="77777777" w:rsidTr="005150A5">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12E2442"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231D21E"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bCs/>
                <w:sz w:val="16"/>
                <w:szCs w:val="16"/>
              </w:rPr>
              <w:t>FDI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C569014"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bCs/>
                <w:sz w:val="16"/>
                <w:szCs w:val="16"/>
              </w:rPr>
              <w:t>Notional Leverage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FE23E89"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3585DD92"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B91EEAC"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bCs/>
                <w:sz w:val="16"/>
                <w:szCs w:val="16"/>
              </w:rPr>
              <w:t>Commitment Leverage (Maximum Level)</w:t>
            </w:r>
          </w:p>
        </w:tc>
      </w:tr>
      <w:tr w:rsidR="0073611D" w:rsidRPr="00F125F9" w14:paraId="7A0552FA" w14:textId="77777777" w:rsidTr="005150A5">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A5EA68C"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C284D7C"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1315501"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C96E1B9"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5E78A8" w14:textId="77777777" w:rsidR="0073611D" w:rsidRPr="009B235B" w:rsidRDefault="0073611D" w:rsidP="005150A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A47A804"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80%</w:t>
            </w:r>
          </w:p>
        </w:tc>
      </w:tr>
      <w:tr w:rsidR="0073611D" w:rsidRPr="00F125F9" w14:paraId="76FE06ED" w14:textId="77777777" w:rsidTr="005150A5">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94D437F"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4233095"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50BAEFA"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C448769" w14:textId="77777777" w:rsidR="0073611D" w:rsidRPr="009B235B" w:rsidRDefault="0073611D" w:rsidP="005150A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0B91C7"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2E42F79"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10%</w:t>
            </w:r>
          </w:p>
        </w:tc>
      </w:tr>
      <w:tr w:rsidR="0073611D" w:rsidRPr="00F125F9" w14:paraId="1450AE20" w14:textId="77777777" w:rsidTr="005150A5">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A5CA75D"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F8D589A"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8CE02B"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3808B65"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57056E4" w14:textId="77777777" w:rsidR="0073611D" w:rsidRPr="009B235B" w:rsidRDefault="0073611D" w:rsidP="005150A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1C24153"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100%</w:t>
            </w:r>
          </w:p>
        </w:tc>
      </w:tr>
      <w:tr w:rsidR="0073611D" w:rsidRPr="00F125F9" w14:paraId="76A4E540" w14:textId="77777777" w:rsidTr="005150A5">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634B21A"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EA1944B"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7C2DD08"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9A6694E" w14:textId="77777777" w:rsidR="0073611D" w:rsidRPr="009B235B" w:rsidRDefault="0073611D" w:rsidP="005150A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022904E" w14:textId="77777777" w:rsidR="0073611D" w:rsidRPr="009B235B" w:rsidRDefault="0073611D" w:rsidP="005150A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906D84D"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10%</w:t>
            </w:r>
          </w:p>
        </w:tc>
      </w:tr>
      <w:tr w:rsidR="0073611D" w:rsidRPr="00F125F9" w14:paraId="0D4BCB8B" w14:textId="77777777" w:rsidTr="005150A5">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2EFBBBF1" w14:textId="77777777" w:rsidR="0073611D" w:rsidRPr="009B235B" w:rsidRDefault="0073611D" w:rsidP="005150A5">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A65D16A" w14:textId="77777777" w:rsidR="0073611D" w:rsidRPr="009B235B" w:rsidRDefault="0073611D" w:rsidP="005150A5">
            <w:pPr>
              <w:pStyle w:val="Normal1"/>
              <w:spacing w:after="0" w:line="0" w:lineRule="atLeast"/>
              <w:jc w:val="left"/>
              <w:rPr>
                <w:rFonts w:ascii="Arial" w:hAnsi="Arial" w:cs="Arial"/>
                <w:sz w:val="16"/>
                <w:szCs w:val="16"/>
              </w:rPr>
            </w:pPr>
            <w:r w:rsidRPr="009B235B">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1F8035" w14:textId="77777777" w:rsidR="0073611D" w:rsidRPr="009B235B"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6867400" w14:textId="77777777" w:rsidR="0073611D" w:rsidRPr="009B235B" w:rsidRDefault="0073611D" w:rsidP="005150A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F1D22DB" w14:textId="77777777" w:rsidR="0073611D" w:rsidRPr="009B235B" w:rsidRDefault="0073611D" w:rsidP="005150A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CEF2F7" w14:textId="77777777" w:rsidR="0073611D" w:rsidRPr="000E0369" w:rsidRDefault="0073611D" w:rsidP="005150A5">
            <w:pPr>
              <w:pStyle w:val="Normal1"/>
              <w:spacing w:after="0" w:line="0" w:lineRule="atLeast"/>
              <w:jc w:val="center"/>
              <w:rPr>
                <w:rFonts w:ascii="Arial" w:hAnsi="Arial" w:cs="Arial"/>
                <w:sz w:val="16"/>
                <w:szCs w:val="16"/>
              </w:rPr>
            </w:pPr>
            <w:r w:rsidRPr="009B235B">
              <w:rPr>
                <w:rFonts w:ascii="Arial" w:hAnsi="Arial" w:cs="Arial"/>
                <w:sz w:val="16"/>
                <w:szCs w:val="16"/>
              </w:rPr>
              <w:t>200%</w:t>
            </w:r>
          </w:p>
        </w:tc>
      </w:tr>
    </w:tbl>
    <w:p w14:paraId="2FCC56DC" w14:textId="77777777" w:rsidR="0073611D" w:rsidRPr="009B235B" w:rsidRDefault="0073611D" w:rsidP="000C3AC7">
      <w:pPr>
        <w:pStyle w:val="FootnoteText"/>
        <w:spacing w:line="0" w:lineRule="atLeast"/>
        <w:rPr>
          <w:rStyle w:val="FootnoteReference"/>
          <w:rFonts w:ascii="Arial" w:hAnsi="Arial" w:cs="Arial"/>
          <w:sz w:val="16"/>
          <w:szCs w:val="16"/>
          <w:vertAlign w:val="baseline"/>
        </w:rPr>
      </w:pPr>
    </w:p>
  </w:footnote>
  <w:footnote w:id="20">
    <w:p w14:paraId="14AAD920" w14:textId="6A5A27C0" w:rsidR="0073611D" w:rsidRPr="008F7BD4" w:rsidRDefault="0073611D" w:rsidP="008F7BD4">
      <w:pPr>
        <w:pStyle w:val="FootnoteText"/>
        <w:spacing w:line="180" w:lineRule="exact"/>
        <w:ind w:left="142" w:hanging="142"/>
        <w:rPr>
          <w:rFonts w:ascii="Arial" w:hAnsi="Arial" w:cs="Arial"/>
          <w:sz w:val="16"/>
          <w:szCs w:val="16"/>
          <w:lang w:val="en-HK"/>
        </w:rPr>
      </w:pPr>
      <w:r w:rsidRPr="008F7BD4">
        <w:rPr>
          <w:rStyle w:val="FootnoteReference"/>
          <w:rFonts w:ascii="Arial" w:hAnsi="Arial" w:cs="Arial"/>
          <w:sz w:val="16"/>
          <w:szCs w:val="16"/>
        </w:rPr>
        <w:footnoteRef/>
      </w:r>
      <w:r w:rsidRPr="008F7BD4">
        <w:rPr>
          <w:rFonts w:ascii="Arial" w:hAnsi="Arial" w:cs="Arial"/>
          <w:sz w:val="16"/>
          <w:szCs w:val="16"/>
          <w:lang w:val="en-HK"/>
        </w:rPr>
        <w:t xml:space="preserve">The </w:t>
      </w:r>
      <w:r>
        <w:rPr>
          <w:rFonts w:ascii="Arial" w:hAnsi="Arial" w:cs="Arial"/>
          <w:sz w:val="16"/>
          <w:szCs w:val="16"/>
          <w:lang w:val="en-HK"/>
        </w:rPr>
        <w:t xml:space="preserve">Derivative Guide refers to the Guide on the Use of Financial Derivative Instruments for Unit Trusts and Mutual Funds published by the SFC dated 17 December 2018 </w:t>
      </w:r>
      <w:r>
        <w:rPr>
          <w:rStyle w:val="FootnoteReference"/>
          <w:rFonts w:ascii="Arial" w:hAnsi="Arial" w:cs="Arial"/>
          <w:sz w:val="16"/>
          <w:szCs w:val="16"/>
          <w:vertAlign w:val="baseline"/>
        </w:rPr>
        <w:t>(</w:t>
      </w:r>
      <w:hyperlink r:id="rId2" w:history="1">
        <w:r w:rsidRPr="00820906">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p>
  </w:footnote>
  <w:footnote w:id="21">
    <w:p w14:paraId="4F521B89" w14:textId="31D8C0AB" w:rsidR="0073611D" w:rsidRPr="006E4319" w:rsidRDefault="0073611D" w:rsidP="008F7BD4">
      <w:pPr>
        <w:pStyle w:val="FootnoteText"/>
        <w:spacing w:line="180" w:lineRule="exact"/>
        <w:ind w:left="284" w:hanging="284"/>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footnote>
  <w:footnote w:id="22">
    <w:p w14:paraId="43803F80" w14:textId="45616DBB" w:rsidR="0073611D" w:rsidRDefault="0073611D" w:rsidP="006D3BCF">
      <w:pPr>
        <w:pStyle w:val="FootnoteText"/>
        <w:adjustRightInd w:val="0"/>
        <w:snapToGrid w:val="0"/>
        <w:spacing w:line="180" w:lineRule="exact"/>
        <w:ind w:left="284" w:hanging="284"/>
        <w:jc w:val="left"/>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3257C3">
        <w:rPr>
          <w:rFonts w:ascii="Arial" w:hAnsi="Arial" w:cs="Arial"/>
          <w:sz w:val="16"/>
          <w:szCs w:val="16"/>
        </w:rPr>
        <w:t>For the Authorization to become effective, the applicant must submit to the SFC a duly completed and properly executed “Confirmation of fulfilment of authorization conditions”, as set out in Annex</w:t>
      </w:r>
      <w:r>
        <w:rPr>
          <w:rFonts w:ascii="Arial" w:hAnsi="Arial" w:cs="Arial"/>
          <w:sz w:val="16"/>
          <w:szCs w:val="16"/>
        </w:rPr>
        <w:t xml:space="preserve"> H</w:t>
      </w:r>
      <w:r w:rsidRPr="003257C3">
        <w:rPr>
          <w:rFonts w:ascii="Arial" w:hAnsi="Arial" w:cs="Arial"/>
          <w:sz w:val="16"/>
          <w:szCs w:val="16"/>
        </w:rPr>
        <w:t xml:space="preserve"> of this Information Checklist as may be updated by the SFC from time to time.</w:t>
      </w:r>
    </w:p>
    <w:p w14:paraId="2A10F8E7" w14:textId="77777777" w:rsidR="0073611D" w:rsidRPr="000C666E" w:rsidRDefault="0073611D" w:rsidP="0038132F">
      <w:pPr>
        <w:pStyle w:val="FootnoteText"/>
        <w:adjustRightInd w:val="0"/>
        <w:snapToGrid w:val="0"/>
        <w:spacing w:line="180" w:lineRule="exact"/>
        <w:ind w:left="142" w:hanging="142"/>
        <w:jc w:val="left"/>
        <w:rPr>
          <w:rFonts w:ascii="Arial" w:hAnsi="Arial" w:cs="Arial"/>
          <w:sz w:val="16"/>
          <w:szCs w:val="16"/>
        </w:rPr>
      </w:pPr>
    </w:p>
  </w:footnote>
  <w:footnote w:id="23">
    <w:p w14:paraId="682982DE" w14:textId="77777777" w:rsidR="0073611D" w:rsidRDefault="007361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p w14:paraId="1B8E6D65" w14:textId="77777777" w:rsidR="0073611D" w:rsidRPr="000C666E" w:rsidRDefault="0073611D" w:rsidP="0038132F">
      <w:pPr>
        <w:pStyle w:val="FootnoteText"/>
        <w:spacing w:line="180" w:lineRule="exact"/>
        <w:ind w:left="142" w:hanging="142"/>
        <w:rPr>
          <w:rFonts w:ascii="Arial" w:hAnsi="Arial" w:cs="Arial"/>
          <w:sz w:val="16"/>
          <w:szCs w:val="16"/>
        </w:rPr>
      </w:pPr>
    </w:p>
  </w:footnote>
  <w:footnote w:id="24">
    <w:p w14:paraId="34ECB784" w14:textId="0327208A" w:rsidR="0073611D" w:rsidRDefault="0073611D" w:rsidP="008F7BD4">
      <w:pPr>
        <w:pStyle w:val="FootnoteText"/>
        <w:adjustRightInd w:val="0"/>
        <w:snapToGrid w:val="0"/>
        <w:spacing w:line="180" w:lineRule="exact"/>
        <w:ind w:left="180" w:hanging="180"/>
        <w:jc w:val="left"/>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hyperlink r:id="rId3" w:history="1">
        <w:r w:rsidRPr="00DC7991">
          <w:rPr>
            <w:rFonts w:ascii="Arial" w:hAnsi="Arial" w:cs="Arial"/>
            <w:sz w:val="16"/>
            <w:szCs w:val="16"/>
          </w:rPr>
          <w:t>http://www.sfc.hk/edistributionWeb/gateway/EN/circular/openFile?refNo=H480</w:t>
        </w:r>
      </w:hyperlink>
    </w:p>
    <w:p w14:paraId="12DFD57D" w14:textId="77777777" w:rsidR="0073611D" w:rsidRDefault="0073611D" w:rsidP="008F7BD4">
      <w:pPr>
        <w:pStyle w:val="FootnoteText"/>
        <w:adjustRightInd w:val="0"/>
        <w:snapToGrid w:val="0"/>
        <w:spacing w:line="180" w:lineRule="exact"/>
        <w:ind w:left="180" w:hanging="180"/>
        <w:jc w:val="left"/>
        <w:rPr>
          <w:rFonts w:ascii="Arial" w:hAnsi="Arial" w:cs="Arial"/>
          <w:sz w:val="16"/>
          <w:szCs w:val="16"/>
        </w:rPr>
      </w:pPr>
    </w:p>
    <w:p w14:paraId="7849069C" w14:textId="77777777" w:rsidR="0073611D" w:rsidRDefault="0073611D" w:rsidP="0038132F">
      <w:pPr>
        <w:pStyle w:val="FootnoteText"/>
        <w:spacing w:line="180" w:lineRule="exact"/>
        <w:ind w:left="284" w:hanging="284"/>
      </w:pPr>
    </w:p>
  </w:footnote>
  <w:footnote w:id="25">
    <w:p w14:paraId="328897C6" w14:textId="66736C32" w:rsidR="0073611D" w:rsidRDefault="0073611D" w:rsidP="008F7BD4">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Please refer to the SFC’s circular regarding streamlining of authorization process (30 December 2005) which can be downloaded</w:t>
      </w:r>
      <w:r>
        <w:rPr>
          <w:rFonts w:ascii="Arial" w:hAnsi="Arial" w:cs="Arial"/>
          <w:sz w:val="16"/>
          <w:szCs w:val="16"/>
        </w:rPr>
        <w:t xml:space="preserve"> </w:t>
      </w:r>
      <w:r w:rsidRPr="00DC7991">
        <w:rPr>
          <w:rFonts w:ascii="Arial" w:hAnsi="Arial" w:cs="Arial"/>
          <w:sz w:val="16"/>
          <w:szCs w:val="16"/>
        </w:rPr>
        <w:t xml:space="preserve">at: </w:t>
      </w:r>
      <w:hyperlink r:id="rId4" w:history="1">
        <w:r w:rsidRPr="00DC7991">
          <w:rPr>
            <w:rFonts w:ascii="Arial" w:hAnsi="Arial" w:cs="Arial"/>
            <w:sz w:val="16"/>
            <w:szCs w:val="16"/>
          </w:rPr>
          <w:t>http://www.sfc.hk/edistributionWeb/gateway/EN/circular/openFile?refNo=H480</w:t>
        </w:r>
      </w:hyperlink>
    </w:p>
    <w:p w14:paraId="3D33674A" w14:textId="77777777" w:rsidR="0073611D" w:rsidRDefault="0073611D" w:rsidP="0038132F">
      <w:pPr>
        <w:pStyle w:val="FootnoteText"/>
        <w:spacing w:line="180" w:lineRule="exact"/>
        <w:ind w:left="284" w:hanging="284"/>
      </w:pPr>
    </w:p>
  </w:footnote>
  <w:footnote w:id="26">
    <w:p w14:paraId="780E4BFC" w14:textId="77777777" w:rsidR="0073611D" w:rsidRPr="006E4319" w:rsidRDefault="007361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authorization process (30 December 2005) which can be downloaded at: </w:t>
      </w:r>
      <w:r>
        <w:rPr>
          <w:rFonts w:ascii="Arial" w:hAnsi="Arial" w:cs="Arial"/>
          <w:sz w:val="16"/>
          <w:szCs w:val="16"/>
        </w:rPr>
        <w:t xml:space="preserve">  </w:t>
      </w:r>
      <w:hyperlink r:id="rId5" w:history="1">
        <w:r w:rsidRPr="00DC7991">
          <w:rPr>
            <w:rFonts w:ascii="Arial" w:hAnsi="Arial" w:cs="Arial"/>
            <w:sz w:val="16"/>
            <w:szCs w:val="16"/>
          </w:rPr>
          <w:t>http://www.sfc.hk/edistributionWeb/gateway/EN/circular/openFile?refNo=H480</w:t>
        </w:r>
      </w:hyperlink>
    </w:p>
  </w:footnote>
  <w:footnote w:id="27">
    <w:p w14:paraId="5785F509" w14:textId="750AB053" w:rsidR="0073611D" w:rsidRPr="00683942" w:rsidRDefault="0073611D"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14:paraId="49164917" w14:textId="77777777" w:rsidR="0073611D" w:rsidRPr="00D818A7" w:rsidRDefault="0073611D">
      <w:pPr>
        <w:pStyle w:val="FootnoteText"/>
        <w:rPr>
          <w:lang w:val="en-GB"/>
        </w:rPr>
      </w:pPr>
    </w:p>
  </w:footnote>
  <w:footnote w:id="28">
    <w:p w14:paraId="76FEC3A1" w14:textId="77777777" w:rsidR="0073611D" w:rsidRPr="00F2666C" w:rsidRDefault="0073611D" w:rsidP="00E72A62">
      <w:pPr>
        <w:numPr>
          <w:ilvl w:val="0"/>
          <w:numId w:val="78"/>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p w14:paraId="26A3F43F" w14:textId="77777777" w:rsidR="0073611D" w:rsidRDefault="0073611D" w:rsidP="00F2666C">
      <w:pPr>
        <w:adjustRightInd w:val="0"/>
        <w:snapToGrid w:val="0"/>
        <w:ind w:left="180"/>
        <w:contextualSpacing/>
      </w:pPr>
    </w:p>
  </w:footnote>
  <w:footnote w:id="29">
    <w:p w14:paraId="7ADDD8FE" w14:textId="77777777" w:rsidR="0073611D" w:rsidRPr="0079411B" w:rsidRDefault="0073611D"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30">
    <w:p w14:paraId="2BDA8CC0" w14:textId="77777777" w:rsidR="0073611D" w:rsidRPr="0079411B" w:rsidRDefault="0073611D"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EAD3" w14:textId="77777777" w:rsidR="0073611D" w:rsidRPr="004700AD" w:rsidRDefault="0073611D" w:rsidP="00F2666C">
    <w:pPr>
      <w:pStyle w:val="Header"/>
      <w:rPr>
        <w:szCs w:val="16"/>
      </w:rPr>
    </w:pPr>
    <w:r>
      <w:rPr>
        <w:noProof/>
        <w:lang w:val="en-GB" w:eastAsia="zh-CN"/>
      </w:rPr>
      <w:drawing>
        <wp:inline distT="0" distB="0" distL="0" distR="0" wp14:anchorId="7376C910" wp14:editId="2F0C7069">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1807" w14:textId="77777777" w:rsidR="0073611D" w:rsidRDefault="0073611D">
    <w:pPr>
      <w:pStyle w:val="Header"/>
    </w:pPr>
    <w:r>
      <w:rPr>
        <w:noProof/>
        <w:color w:val="FF0000"/>
        <w:lang w:val="en-GB" w:eastAsia="zh-CN"/>
      </w:rPr>
      <w:drawing>
        <wp:anchor distT="0" distB="0" distL="114300" distR="114300" simplePos="0" relativeHeight="251662848" behindDoc="0" locked="0" layoutInCell="1" allowOverlap="1" wp14:anchorId="0B4140E4" wp14:editId="61632F03">
          <wp:simplePos x="0" y="0"/>
          <wp:positionH relativeFrom="margin">
            <wp:posOffset>-36000</wp:posOffset>
          </wp:positionH>
          <wp:positionV relativeFrom="paragraph">
            <wp:posOffset>-36000</wp:posOffset>
          </wp:positionV>
          <wp:extent cx="2624447" cy="89773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9E32" w14:textId="77777777" w:rsidR="0073611D" w:rsidRDefault="007361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A131" w14:textId="77777777" w:rsidR="0073611D" w:rsidRDefault="0073611D">
    <w:pPr>
      <w:pStyle w:val="Header"/>
    </w:pPr>
    <w:r>
      <w:rPr>
        <w:noProof/>
        <w:lang w:val="en-GB" w:eastAsia="zh-CN"/>
      </w:rPr>
      <w:drawing>
        <wp:inline distT="0" distB="0" distL="0" distR="0" wp14:anchorId="350F6B2B" wp14:editId="2B8F2BBC">
          <wp:extent cx="961901" cy="59503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3"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CB64FF"/>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4"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7ED3C14"/>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39"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4"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50"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52"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4"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28E5ED4"/>
    <w:multiLevelType w:val="hybridMultilevel"/>
    <w:tmpl w:val="EEEC6796"/>
    <w:lvl w:ilvl="0" w:tplc="3410D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1"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3"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4"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9"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0"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1" w15:restartNumberingAfterBreak="0">
    <w:nsid w:val="61885FC5"/>
    <w:multiLevelType w:val="hybridMultilevel"/>
    <w:tmpl w:val="1240A7C8"/>
    <w:lvl w:ilvl="0" w:tplc="52589224">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72"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4"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6"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9"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3"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4"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5"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28"/>
  </w:num>
  <w:num w:numId="2">
    <w:abstractNumId w:val="53"/>
  </w:num>
  <w:num w:numId="3">
    <w:abstractNumId w:val="63"/>
  </w:num>
  <w:num w:numId="4">
    <w:abstractNumId w:val="45"/>
  </w:num>
  <w:num w:numId="5">
    <w:abstractNumId w:val="40"/>
  </w:num>
  <w:num w:numId="6">
    <w:abstractNumId w:val="16"/>
  </w:num>
  <w:num w:numId="7">
    <w:abstractNumId w:val="32"/>
  </w:num>
  <w:num w:numId="8">
    <w:abstractNumId w:val="20"/>
  </w:num>
  <w:num w:numId="9">
    <w:abstractNumId w:val="14"/>
  </w:num>
  <w:num w:numId="10">
    <w:abstractNumId w:val="30"/>
  </w:num>
  <w:num w:numId="11">
    <w:abstractNumId w:val="62"/>
  </w:num>
  <w:num w:numId="12">
    <w:abstractNumId w:val="84"/>
  </w:num>
  <w:num w:numId="13">
    <w:abstractNumId w:val="33"/>
  </w:num>
  <w:num w:numId="14">
    <w:abstractNumId w:val="15"/>
  </w:num>
  <w:num w:numId="15">
    <w:abstractNumId w:val="4"/>
  </w:num>
  <w:num w:numId="16">
    <w:abstractNumId w:val="83"/>
  </w:num>
  <w:num w:numId="17">
    <w:abstractNumId w:val="54"/>
  </w:num>
  <w:num w:numId="18">
    <w:abstractNumId w:val="36"/>
  </w:num>
  <w:num w:numId="19">
    <w:abstractNumId w:val="26"/>
  </w:num>
  <w:num w:numId="20">
    <w:abstractNumId w:val="77"/>
  </w:num>
  <w:num w:numId="21">
    <w:abstractNumId w:val="6"/>
  </w:num>
  <w:num w:numId="22">
    <w:abstractNumId w:val="24"/>
  </w:num>
  <w:num w:numId="23">
    <w:abstractNumId w:val="57"/>
  </w:num>
  <w:num w:numId="24">
    <w:abstractNumId w:val="82"/>
  </w:num>
  <w:num w:numId="25">
    <w:abstractNumId w:val="69"/>
  </w:num>
  <w:num w:numId="26">
    <w:abstractNumId w:val="37"/>
  </w:num>
  <w:num w:numId="27">
    <w:abstractNumId w:val="75"/>
  </w:num>
  <w:num w:numId="28">
    <w:abstractNumId w:val="78"/>
  </w:num>
  <w:num w:numId="29">
    <w:abstractNumId w:val="58"/>
  </w:num>
  <w:num w:numId="30">
    <w:abstractNumId w:val="73"/>
  </w:num>
  <w:num w:numId="31">
    <w:abstractNumId w:val="39"/>
  </w:num>
  <w:num w:numId="32">
    <w:abstractNumId w:val="44"/>
  </w:num>
  <w:num w:numId="33">
    <w:abstractNumId w:val="47"/>
  </w:num>
  <w:num w:numId="34">
    <w:abstractNumId w:val="7"/>
  </w:num>
  <w:num w:numId="35">
    <w:abstractNumId w:val="72"/>
  </w:num>
  <w:num w:numId="36">
    <w:abstractNumId w:val="21"/>
  </w:num>
  <w:num w:numId="37">
    <w:abstractNumId w:val="1"/>
  </w:num>
  <w:num w:numId="38">
    <w:abstractNumId w:val="74"/>
  </w:num>
  <w:num w:numId="39">
    <w:abstractNumId w:val="52"/>
  </w:num>
  <w:num w:numId="40">
    <w:abstractNumId w:val="85"/>
  </w:num>
  <w:num w:numId="41">
    <w:abstractNumId w:val="9"/>
  </w:num>
  <w:num w:numId="42">
    <w:abstractNumId w:val="64"/>
  </w:num>
  <w:num w:numId="43">
    <w:abstractNumId w:val="19"/>
  </w:num>
  <w:num w:numId="44">
    <w:abstractNumId w:val="42"/>
  </w:num>
  <w:num w:numId="45">
    <w:abstractNumId w:val="61"/>
  </w:num>
  <w:num w:numId="46">
    <w:abstractNumId w:val="48"/>
  </w:num>
  <w:num w:numId="47">
    <w:abstractNumId w:val="10"/>
  </w:num>
  <w:num w:numId="48">
    <w:abstractNumId w:val="46"/>
  </w:num>
  <w:num w:numId="49">
    <w:abstractNumId w:val="27"/>
  </w:num>
  <w:num w:numId="50">
    <w:abstractNumId w:val="29"/>
  </w:num>
  <w:num w:numId="51">
    <w:abstractNumId w:val="65"/>
  </w:num>
  <w:num w:numId="52">
    <w:abstractNumId w:val="80"/>
  </w:num>
  <w:num w:numId="53">
    <w:abstractNumId w:val="79"/>
  </w:num>
  <w:num w:numId="54">
    <w:abstractNumId w:val="66"/>
  </w:num>
  <w:num w:numId="55">
    <w:abstractNumId w:val="13"/>
  </w:num>
  <w:num w:numId="56">
    <w:abstractNumId w:val="81"/>
  </w:num>
  <w:num w:numId="57">
    <w:abstractNumId w:val="25"/>
  </w:num>
  <w:num w:numId="58">
    <w:abstractNumId w:val="56"/>
  </w:num>
  <w:num w:numId="59">
    <w:abstractNumId w:val="34"/>
  </w:num>
  <w:num w:numId="60">
    <w:abstractNumId w:val="68"/>
  </w:num>
  <w:num w:numId="61">
    <w:abstractNumId w:val="76"/>
  </w:num>
  <w:num w:numId="62">
    <w:abstractNumId w:val="3"/>
  </w:num>
  <w:num w:numId="63">
    <w:abstractNumId w:val="31"/>
  </w:num>
  <w:num w:numId="64">
    <w:abstractNumId w:val="12"/>
  </w:num>
  <w:num w:numId="65">
    <w:abstractNumId w:val="86"/>
  </w:num>
  <w:num w:numId="66">
    <w:abstractNumId w:val="23"/>
  </w:num>
  <w:num w:numId="67">
    <w:abstractNumId w:val="2"/>
  </w:num>
  <w:num w:numId="68">
    <w:abstractNumId w:val="8"/>
  </w:num>
  <w:num w:numId="69">
    <w:abstractNumId w:val="18"/>
  </w:num>
  <w:num w:numId="70">
    <w:abstractNumId w:val="50"/>
  </w:num>
  <w:num w:numId="71">
    <w:abstractNumId w:val="5"/>
  </w:num>
  <w:num w:numId="72">
    <w:abstractNumId w:val="41"/>
  </w:num>
  <w:num w:numId="73">
    <w:abstractNumId w:val="55"/>
  </w:num>
  <w:num w:numId="74">
    <w:abstractNumId w:val="43"/>
  </w:num>
  <w:num w:numId="75">
    <w:abstractNumId w:val="11"/>
  </w:num>
  <w:num w:numId="76">
    <w:abstractNumId w:val="22"/>
  </w:num>
  <w:num w:numId="77">
    <w:abstractNumId w:val="35"/>
  </w:num>
  <w:num w:numId="78">
    <w:abstractNumId w:val="0"/>
  </w:num>
  <w:num w:numId="79">
    <w:abstractNumId w:val="70"/>
  </w:num>
  <w:num w:numId="80">
    <w:abstractNumId w:val="49"/>
  </w:num>
  <w:num w:numId="81">
    <w:abstractNumId w:val="17"/>
  </w:num>
  <w:num w:numId="82">
    <w:abstractNumId w:val="67"/>
  </w:num>
  <w:num w:numId="83">
    <w:abstractNumId w:val="71"/>
  </w:num>
  <w:num w:numId="84">
    <w:abstractNumId w:val="60"/>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num>
  <w:num w:numId="87">
    <w:abstractNumId w:val="38"/>
  </w:num>
  <w:num w:numId="88">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76"/>
  <w:drawingGridHorizontalSpacing w:val="120"/>
  <w:displayHorizontalDrawingGridEvery w:val="0"/>
  <w:displayVerticalDrawingGridEvery w:val="2"/>
  <w:characterSpacingControl w:val="compressPunctuation"/>
  <w:hdrShapeDefaults>
    <o:shapedefaults v:ext="edit" spidmax="36865"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ECD"/>
    <w:rsid w:val="00000F4D"/>
    <w:rsid w:val="0000105C"/>
    <w:rsid w:val="00001493"/>
    <w:rsid w:val="00002339"/>
    <w:rsid w:val="00002774"/>
    <w:rsid w:val="0000298F"/>
    <w:rsid w:val="00003AD6"/>
    <w:rsid w:val="00004EB8"/>
    <w:rsid w:val="000057F3"/>
    <w:rsid w:val="00005909"/>
    <w:rsid w:val="00005CBE"/>
    <w:rsid w:val="000065E2"/>
    <w:rsid w:val="00007D11"/>
    <w:rsid w:val="0001018E"/>
    <w:rsid w:val="00011C7B"/>
    <w:rsid w:val="00013483"/>
    <w:rsid w:val="00013B57"/>
    <w:rsid w:val="00013DCB"/>
    <w:rsid w:val="00013E83"/>
    <w:rsid w:val="0001498E"/>
    <w:rsid w:val="00014D21"/>
    <w:rsid w:val="000157D6"/>
    <w:rsid w:val="00015949"/>
    <w:rsid w:val="00015B3A"/>
    <w:rsid w:val="0001775F"/>
    <w:rsid w:val="000216B3"/>
    <w:rsid w:val="000217C3"/>
    <w:rsid w:val="00022CD4"/>
    <w:rsid w:val="00024568"/>
    <w:rsid w:val="00024A2A"/>
    <w:rsid w:val="00026A93"/>
    <w:rsid w:val="00026CC8"/>
    <w:rsid w:val="00026DAF"/>
    <w:rsid w:val="00027088"/>
    <w:rsid w:val="00027AC0"/>
    <w:rsid w:val="0003101D"/>
    <w:rsid w:val="00031303"/>
    <w:rsid w:val="00031876"/>
    <w:rsid w:val="00031989"/>
    <w:rsid w:val="000332AA"/>
    <w:rsid w:val="000335EE"/>
    <w:rsid w:val="00035E40"/>
    <w:rsid w:val="00036793"/>
    <w:rsid w:val="00037828"/>
    <w:rsid w:val="00037E0B"/>
    <w:rsid w:val="000412AC"/>
    <w:rsid w:val="00041827"/>
    <w:rsid w:val="00042B40"/>
    <w:rsid w:val="00044731"/>
    <w:rsid w:val="00045DD0"/>
    <w:rsid w:val="00046BB6"/>
    <w:rsid w:val="00046F06"/>
    <w:rsid w:val="00050DB5"/>
    <w:rsid w:val="000516A3"/>
    <w:rsid w:val="000520E3"/>
    <w:rsid w:val="00052301"/>
    <w:rsid w:val="00052359"/>
    <w:rsid w:val="000524E2"/>
    <w:rsid w:val="000528D6"/>
    <w:rsid w:val="000543D9"/>
    <w:rsid w:val="000546B9"/>
    <w:rsid w:val="00055059"/>
    <w:rsid w:val="00055677"/>
    <w:rsid w:val="00055930"/>
    <w:rsid w:val="000570B9"/>
    <w:rsid w:val="0005760E"/>
    <w:rsid w:val="000579E6"/>
    <w:rsid w:val="00057BD3"/>
    <w:rsid w:val="00064C85"/>
    <w:rsid w:val="00066290"/>
    <w:rsid w:val="00066484"/>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AD"/>
    <w:rsid w:val="00094CCD"/>
    <w:rsid w:val="000958D3"/>
    <w:rsid w:val="000962F6"/>
    <w:rsid w:val="00096FE9"/>
    <w:rsid w:val="000A1640"/>
    <w:rsid w:val="000A234F"/>
    <w:rsid w:val="000A2B61"/>
    <w:rsid w:val="000A3012"/>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3AC7"/>
    <w:rsid w:val="000C403F"/>
    <w:rsid w:val="000C4565"/>
    <w:rsid w:val="000C4DFD"/>
    <w:rsid w:val="000C62F8"/>
    <w:rsid w:val="000C639D"/>
    <w:rsid w:val="000C666E"/>
    <w:rsid w:val="000C6D57"/>
    <w:rsid w:val="000C7486"/>
    <w:rsid w:val="000C7FDB"/>
    <w:rsid w:val="000D0071"/>
    <w:rsid w:val="000D020E"/>
    <w:rsid w:val="000D1051"/>
    <w:rsid w:val="000D31CA"/>
    <w:rsid w:val="000D46F5"/>
    <w:rsid w:val="000D5DAF"/>
    <w:rsid w:val="000D6773"/>
    <w:rsid w:val="000D6CAC"/>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3BA3"/>
    <w:rsid w:val="00104DA0"/>
    <w:rsid w:val="00105498"/>
    <w:rsid w:val="00105C5A"/>
    <w:rsid w:val="0010757C"/>
    <w:rsid w:val="00110FA9"/>
    <w:rsid w:val="00113933"/>
    <w:rsid w:val="001140FC"/>
    <w:rsid w:val="001152BB"/>
    <w:rsid w:val="001159D9"/>
    <w:rsid w:val="00120A61"/>
    <w:rsid w:val="00120F20"/>
    <w:rsid w:val="001222F9"/>
    <w:rsid w:val="00122AA4"/>
    <w:rsid w:val="00122BDF"/>
    <w:rsid w:val="0012330C"/>
    <w:rsid w:val="0012373F"/>
    <w:rsid w:val="0012396D"/>
    <w:rsid w:val="00123F2B"/>
    <w:rsid w:val="00124481"/>
    <w:rsid w:val="0012485E"/>
    <w:rsid w:val="00124B96"/>
    <w:rsid w:val="001259B8"/>
    <w:rsid w:val="00126FF3"/>
    <w:rsid w:val="00127CCE"/>
    <w:rsid w:val="00130772"/>
    <w:rsid w:val="00131C39"/>
    <w:rsid w:val="00131C8C"/>
    <w:rsid w:val="00131CE9"/>
    <w:rsid w:val="001327B6"/>
    <w:rsid w:val="00133B0F"/>
    <w:rsid w:val="00134231"/>
    <w:rsid w:val="00134377"/>
    <w:rsid w:val="00134E69"/>
    <w:rsid w:val="00135C35"/>
    <w:rsid w:val="00135F8C"/>
    <w:rsid w:val="0013603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388F"/>
    <w:rsid w:val="00153D38"/>
    <w:rsid w:val="00154532"/>
    <w:rsid w:val="001552C3"/>
    <w:rsid w:val="001561E5"/>
    <w:rsid w:val="00157B90"/>
    <w:rsid w:val="0016098F"/>
    <w:rsid w:val="00162603"/>
    <w:rsid w:val="00162F9B"/>
    <w:rsid w:val="001634E1"/>
    <w:rsid w:val="00163732"/>
    <w:rsid w:val="0016515C"/>
    <w:rsid w:val="00165CBF"/>
    <w:rsid w:val="00167D18"/>
    <w:rsid w:val="00167FC3"/>
    <w:rsid w:val="00170B56"/>
    <w:rsid w:val="00172871"/>
    <w:rsid w:val="00172B03"/>
    <w:rsid w:val="001731DC"/>
    <w:rsid w:val="00173D25"/>
    <w:rsid w:val="00175073"/>
    <w:rsid w:val="00175F9C"/>
    <w:rsid w:val="0017661D"/>
    <w:rsid w:val="00176E7F"/>
    <w:rsid w:val="0017732D"/>
    <w:rsid w:val="00180A65"/>
    <w:rsid w:val="00180E7A"/>
    <w:rsid w:val="00183E13"/>
    <w:rsid w:val="001843C6"/>
    <w:rsid w:val="001855C2"/>
    <w:rsid w:val="00185921"/>
    <w:rsid w:val="00185F1D"/>
    <w:rsid w:val="00186148"/>
    <w:rsid w:val="00187CD8"/>
    <w:rsid w:val="001904AB"/>
    <w:rsid w:val="00190D52"/>
    <w:rsid w:val="0019194D"/>
    <w:rsid w:val="001939C0"/>
    <w:rsid w:val="00195502"/>
    <w:rsid w:val="00195AEA"/>
    <w:rsid w:val="0019633E"/>
    <w:rsid w:val="0019696A"/>
    <w:rsid w:val="001A0A4E"/>
    <w:rsid w:val="001A121C"/>
    <w:rsid w:val="001A1329"/>
    <w:rsid w:val="001A2215"/>
    <w:rsid w:val="001A2AD1"/>
    <w:rsid w:val="001A3476"/>
    <w:rsid w:val="001A48A8"/>
    <w:rsid w:val="001A68A1"/>
    <w:rsid w:val="001A797A"/>
    <w:rsid w:val="001A7C59"/>
    <w:rsid w:val="001B05F3"/>
    <w:rsid w:val="001B1177"/>
    <w:rsid w:val="001B181B"/>
    <w:rsid w:val="001B1CCE"/>
    <w:rsid w:val="001B368B"/>
    <w:rsid w:val="001B3BE4"/>
    <w:rsid w:val="001B4155"/>
    <w:rsid w:val="001B4FC5"/>
    <w:rsid w:val="001B5179"/>
    <w:rsid w:val="001B5C5D"/>
    <w:rsid w:val="001C15DF"/>
    <w:rsid w:val="001C17A0"/>
    <w:rsid w:val="001C213D"/>
    <w:rsid w:val="001C26D7"/>
    <w:rsid w:val="001C299E"/>
    <w:rsid w:val="001C3DAF"/>
    <w:rsid w:val="001C4052"/>
    <w:rsid w:val="001C41F3"/>
    <w:rsid w:val="001C543F"/>
    <w:rsid w:val="001C56C6"/>
    <w:rsid w:val="001C5A5A"/>
    <w:rsid w:val="001C61CD"/>
    <w:rsid w:val="001C69D3"/>
    <w:rsid w:val="001C6E01"/>
    <w:rsid w:val="001C7098"/>
    <w:rsid w:val="001D047E"/>
    <w:rsid w:val="001D0B48"/>
    <w:rsid w:val="001D1547"/>
    <w:rsid w:val="001D159C"/>
    <w:rsid w:val="001D1EA8"/>
    <w:rsid w:val="001D25DD"/>
    <w:rsid w:val="001D279F"/>
    <w:rsid w:val="001D3B64"/>
    <w:rsid w:val="001D3C35"/>
    <w:rsid w:val="001D4FBB"/>
    <w:rsid w:val="001D52CE"/>
    <w:rsid w:val="001D55B1"/>
    <w:rsid w:val="001D5D0C"/>
    <w:rsid w:val="001D68FE"/>
    <w:rsid w:val="001D7925"/>
    <w:rsid w:val="001D79D4"/>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5C9F"/>
    <w:rsid w:val="001F6D2F"/>
    <w:rsid w:val="001F7CAF"/>
    <w:rsid w:val="001F7F9E"/>
    <w:rsid w:val="0020291E"/>
    <w:rsid w:val="002031B8"/>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BE"/>
    <w:rsid w:val="002207D1"/>
    <w:rsid w:val="00221256"/>
    <w:rsid w:val="00221935"/>
    <w:rsid w:val="0022206D"/>
    <w:rsid w:val="002224C6"/>
    <w:rsid w:val="00223837"/>
    <w:rsid w:val="002243C2"/>
    <w:rsid w:val="00224512"/>
    <w:rsid w:val="00224585"/>
    <w:rsid w:val="002267A6"/>
    <w:rsid w:val="00226B54"/>
    <w:rsid w:val="00227D82"/>
    <w:rsid w:val="002329E1"/>
    <w:rsid w:val="002407A6"/>
    <w:rsid w:val="00240CC8"/>
    <w:rsid w:val="002410B6"/>
    <w:rsid w:val="00241DAB"/>
    <w:rsid w:val="0024238E"/>
    <w:rsid w:val="002429CF"/>
    <w:rsid w:val="00243191"/>
    <w:rsid w:val="0024346D"/>
    <w:rsid w:val="00243E32"/>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B9"/>
    <w:rsid w:val="002573D7"/>
    <w:rsid w:val="0025752C"/>
    <w:rsid w:val="00260F82"/>
    <w:rsid w:val="002619D3"/>
    <w:rsid w:val="00261A41"/>
    <w:rsid w:val="00262329"/>
    <w:rsid w:val="00262402"/>
    <w:rsid w:val="00263207"/>
    <w:rsid w:val="0026447F"/>
    <w:rsid w:val="002646BE"/>
    <w:rsid w:val="00265781"/>
    <w:rsid w:val="002659AA"/>
    <w:rsid w:val="00267B49"/>
    <w:rsid w:val="00271029"/>
    <w:rsid w:val="002714B4"/>
    <w:rsid w:val="00271666"/>
    <w:rsid w:val="00271875"/>
    <w:rsid w:val="0027242C"/>
    <w:rsid w:val="00272A50"/>
    <w:rsid w:val="00273F5D"/>
    <w:rsid w:val="00274370"/>
    <w:rsid w:val="00274F03"/>
    <w:rsid w:val="00275385"/>
    <w:rsid w:val="00276255"/>
    <w:rsid w:val="0027692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4052"/>
    <w:rsid w:val="002940AE"/>
    <w:rsid w:val="002944E7"/>
    <w:rsid w:val="00294C25"/>
    <w:rsid w:val="00294D3A"/>
    <w:rsid w:val="00296194"/>
    <w:rsid w:val="00296BEA"/>
    <w:rsid w:val="00296F10"/>
    <w:rsid w:val="002A0089"/>
    <w:rsid w:val="002A072E"/>
    <w:rsid w:val="002A0810"/>
    <w:rsid w:val="002A1B68"/>
    <w:rsid w:val="002A1E2A"/>
    <w:rsid w:val="002A4875"/>
    <w:rsid w:val="002A4DCB"/>
    <w:rsid w:val="002A7221"/>
    <w:rsid w:val="002A75B3"/>
    <w:rsid w:val="002A7F46"/>
    <w:rsid w:val="002B0132"/>
    <w:rsid w:val="002B10C8"/>
    <w:rsid w:val="002B15D6"/>
    <w:rsid w:val="002B1946"/>
    <w:rsid w:val="002B1F43"/>
    <w:rsid w:val="002B2391"/>
    <w:rsid w:val="002B348D"/>
    <w:rsid w:val="002B3CD0"/>
    <w:rsid w:val="002B4457"/>
    <w:rsid w:val="002B47DB"/>
    <w:rsid w:val="002B5348"/>
    <w:rsid w:val="002B5B9C"/>
    <w:rsid w:val="002B5C04"/>
    <w:rsid w:val="002B5E6F"/>
    <w:rsid w:val="002B6BC0"/>
    <w:rsid w:val="002B7544"/>
    <w:rsid w:val="002B7AD2"/>
    <w:rsid w:val="002C13AC"/>
    <w:rsid w:val="002C1919"/>
    <w:rsid w:val="002C3302"/>
    <w:rsid w:val="002C58BF"/>
    <w:rsid w:val="002C612F"/>
    <w:rsid w:val="002D0A95"/>
    <w:rsid w:val="002D0D88"/>
    <w:rsid w:val="002D3A79"/>
    <w:rsid w:val="002D4395"/>
    <w:rsid w:val="002D72FD"/>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52B"/>
    <w:rsid w:val="00311484"/>
    <w:rsid w:val="003115F4"/>
    <w:rsid w:val="00312D9B"/>
    <w:rsid w:val="003145C8"/>
    <w:rsid w:val="00314BED"/>
    <w:rsid w:val="00315171"/>
    <w:rsid w:val="00315E67"/>
    <w:rsid w:val="00315E79"/>
    <w:rsid w:val="00317C7F"/>
    <w:rsid w:val="00320942"/>
    <w:rsid w:val="0032153D"/>
    <w:rsid w:val="00321C31"/>
    <w:rsid w:val="003237C3"/>
    <w:rsid w:val="003242DB"/>
    <w:rsid w:val="0032448C"/>
    <w:rsid w:val="003245AD"/>
    <w:rsid w:val="003257C3"/>
    <w:rsid w:val="00326585"/>
    <w:rsid w:val="0033020E"/>
    <w:rsid w:val="0033023E"/>
    <w:rsid w:val="003317A9"/>
    <w:rsid w:val="00331EAB"/>
    <w:rsid w:val="00332973"/>
    <w:rsid w:val="00333126"/>
    <w:rsid w:val="003336A5"/>
    <w:rsid w:val="00333758"/>
    <w:rsid w:val="00335395"/>
    <w:rsid w:val="0033540C"/>
    <w:rsid w:val="00335BB6"/>
    <w:rsid w:val="0033715A"/>
    <w:rsid w:val="00337258"/>
    <w:rsid w:val="003372EE"/>
    <w:rsid w:val="003373C4"/>
    <w:rsid w:val="00340CD8"/>
    <w:rsid w:val="003426ED"/>
    <w:rsid w:val="003429BD"/>
    <w:rsid w:val="00344D0D"/>
    <w:rsid w:val="00346536"/>
    <w:rsid w:val="00346897"/>
    <w:rsid w:val="00346C9B"/>
    <w:rsid w:val="0034795D"/>
    <w:rsid w:val="00350AC8"/>
    <w:rsid w:val="0035123F"/>
    <w:rsid w:val="003516B6"/>
    <w:rsid w:val="00351753"/>
    <w:rsid w:val="00352435"/>
    <w:rsid w:val="00352A1F"/>
    <w:rsid w:val="0035326F"/>
    <w:rsid w:val="00353665"/>
    <w:rsid w:val="00354049"/>
    <w:rsid w:val="0035563B"/>
    <w:rsid w:val="0035662C"/>
    <w:rsid w:val="00357339"/>
    <w:rsid w:val="0036087D"/>
    <w:rsid w:val="00362B3A"/>
    <w:rsid w:val="00362E91"/>
    <w:rsid w:val="00363E75"/>
    <w:rsid w:val="003646A6"/>
    <w:rsid w:val="00364DA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FBD"/>
    <w:rsid w:val="00386C1A"/>
    <w:rsid w:val="00386E32"/>
    <w:rsid w:val="0038702F"/>
    <w:rsid w:val="00387835"/>
    <w:rsid w:val="0038787A"/>
    <w:rsid w:val="003908C8"/>
    <w:rsid w:val="00390F3E"/>
    <w:rsid w:val="00391182"/>
    <w:rsid w:val="00391A15"/>
    <w:rsid w:val="003927AF"/>
    <w:rsid w:val="0039317B"/>
    <w:rsid w:val="00393234"/>
    <w:rsid w:val="00393B91"/>
    <w:rsid w:val="00394215"/>
    <w:rsid w:val="003947A0"/>
    <w:rsid w:val="00394E74"/>
    <w:rsid w:val="00395207"/>
    <w:rsid w:val="003959F2"/>
    <w:rsid w:val="003963B2"/>
    <w:rsid w:val="00397370"/>
    <w:rsid w:val="0039745C"/>
    <w:rsid w:val="003A00A7"/>
    <w:rsid w:val="003A078A"/>
    <w:rsid w:val="003A0EE8"/>
    <w:rsid w:val="003A22FE"/>
    <w:rsid w:val="003A2385"/>
    <w:rsid w:val="003A2F16"/>
    <w:rsid w:val="003A6B44"/>
    <w:rsid w:val="003B0444"/>
    <w:rsid w:val="003B07F3"/>
    <w:rsid w:val="003B0F11"/>
    <w:rsid w:val="003B1B76"/>
    <w:rsid w:val="003B1E9C"/>
    <w:rsid w:val="003B38AE"/>
    <w:rsid w:val="003B3DBD"/>
    <w:rsid w:val="003B531D"/>
    <w:rsid w:val="003B7449"/>
    <w:rsid w:val="003B74F0"/>
    <w:rsid w:val="003B78A2"/>
    <w:rsid w:val="003C0371"/>
    <w:rsid w:val="003C36E8"/>
    <w:rsid w:val="003C3AB7"/>
    <w:rsid w:val="003C3DB6"/>
    <w:rsid w:val="003C4171"/>
    <w:rsid w:val="003C4244"/>
    <w:rsid w:val="003C52B3"/>
    <w:rsid w:val="003C5DCA"/>
    <w:rsid w:val="003C7FE2"/>
    <w:rsid w:val="003D075E"/>
    <w:rsid w:val="003D43B8"/>
    <w:rsid w:val="003D503D"/>
    <w:rsid w:val="003D5D14"/>
    <w:rsid w:val="003D5E06"/>
    <w:rsid w:val="003D5FF9"/>
    <w:rsid w:val="003D62C2"/>
    <w:rsid w:val="003D6B24"/>
    <w:rsid w:val="003D6D5E"/>
    <w:rsid w:val="003E1BA1"/>
    <w:rsid w:val="003E270F"/>
    <w:rsid w:val="003E4A36"/>
    <w:rsid w:val="003E53EA"/>
    <w:rsid w:val="003E592A"/>
    <w:rsid w:val="003E6AE8"/>
    <w:rsid w:val="003E7332"/>
    <w:rsid w:val="003E7B4C"/>
    <w:rsid w:val="003E7E44"/>
    <w:rsid w:val="003F0B76"/>
    <w:rsid w:val="003F2900"/>
    <w:rsid w:val="003F322D"/>
    <w:rsid w:val="003F3829"/>
    <w:rsid w:val="003F3FB3"/>
    <w:rsid w:val="003F6543"/>
    <w:rsid w:val="003F6E2E"/>
    <w:rsid w:val="003F78AF"/>
    <w:rsid w:val="00401FFE"/>
    <w:rsid w:val="00402D93"/>
    <w:rsid w:val="004031A8"/>
    <w:rsid w:val="00403AB8"/>
    <w:rsid w:val="00403EDD"/>
    <w:rsid w:val="00403F45"/>
    <w:rsid w:val="00404165"/>
    <w:rsid w:val="00404628"/>
    <w:rsid w:val="004060B4"/>
    <w:rsid w:val="004068B2"/>
    <w:rsid w:val="004069C4"/>
    <w:rsid w:val="00407437"/>
    <w:rsid w:val="00410885"/>
    <w:rsid w:val="00412179"/>
    <w:rsid w:val="0041368D"/>
    <w:rsid w:val="00414BE0"/>
    <w:rsid w:val="00414FD3"/>
    <w:rsid w:val="0041586A"/>
    <w:rsid w:val="004174DE"/>
    <w:rsid w:val="00420A1E"/>
    <w:rsid w:val="00420A70"/>
    <w:rsid w:val="004219EC"/>
    <w:rsid w:val="00421C9F"/>
    <w:rsid w:val="00423F30"/>
    <w:rsid w:val="00424065"/>
    <w:rsid w:val="0042568B"/>
    <w:rsid w:val="00426775"/>
    <w:rsid w:val="004270F2"/>
    <w:rsid w:val="00430047"/>
    <w:rsid w:val="004317EC"/>
    <w:rsid w:val="00431E80"/>
    <w:rsid w:val="00431F95"/>
    <w:rsid w:val="00432ED4"/>
    <w:rsid w:val="00433EFC"/>
    <w:rsid w:val="00435FC8"/>
    <w:rsid w:val="00436C0B"/>
    <w:rsid w:val="00436DEC"/>
    <w:rsid w:val="004406FE"/>
    <w:rsid w:val="00441511"/>
    <w:rsid w:val="00441739"/>
    <w:rsid w:val="004417E5"/>
    <w:rsid w:val="00442055"/>
    <w:rsid w:val="00444AD4"/>
    <w:rsid w:val="00445F2B"/>
    <w:rsid w:val="00446A52"/>
    <w:rsid w:val="0044730C"/>
    <w:rsid w:val="004479D9"/>
    <w:rsid w:val="00451AC3"/>
    <w:rsid w:val="004521AB"/>
    <w:rsid w:val="004521D2"/>
    <w:rsid w:val="004526BB"/>
    <w:rsid w:val="00453F11"/>
    <w:rsid w:val="00454C8C"/>
    <w:rsid w:val="00454DC8"/>
    <w:rsid w:val="00454E5A"/>
    <w:rsid w:val="00456631"/>
    <w:rsid w:val="004613F6"/>
    <w:rsid w:val="00461524"/>
    <w:rsid w:val="00462058"/>
    <w:rsid w:val="00463BC2"/>
    <w:rsid w:val="00464D00"/>
    <w:rsid w:val="00464F9C"/>
    <w:rsid w:val="0046513D"/>
    <w:rsid w:val="00465873"/>
    <w:rsid w:val="004665DB"/>
    <w:rsid w:val="00470BEC"/>
    <w:rsid w:val="00470DCE"/>
    <w:rsid w:val="0047104F"/>
    <w:rsid w:val="00472001"/>
    <w:rsid w:val="00472002"/>
    <w:rsid w:val="0047357A"/>
    <w:rsid w:val="00475D6C"/>
    <w:rsid w:val="00476BD1"/>
    <w:rsid w:val="00476FAC"/>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31"/>
    <w:rsid w:val="00492F52"/>
    <w:rsid w:val="00493CB6"/>
    <w:rsid w:val="004973B4"/>
    <w:rsid w:val="004A0622"/>
    <w:rsid w:val="004A2971"/>
    <w:rsid w:val="004A4446"/>
    <w:rsid w:val="004A50DA"/>
    <w:rsid w:val="004A512E"/>
    <w:rsid w:val="004A6CBF"/>
    <w:rsid w:val="004A7018"/>
    <w:rsid w:val="004B1035"/>
    <w:rsid w:val="004B2B5A"/>
    <w:rsid w:val="004B3943"/>
    <w:rsid w:val="004B4AEB"/>
    <w:rsid w:val="004B5337"/>
    <w:rsid w:val="004B6C05"/>
    <w:rsid w:val="004B72D4"/>
    <w:rsid w:val="004B7E3A"/>
    <w:rsid w:val="004C0CE8"/>
    <w:rsid w:val="004C214B"/>
    <w:rsid w:val="004C253E"/>
    <w:rsid w:val="004C28DF"/>
    <w:rsid w:val="004C3888"/>
    <w:rsid w:val="004C4637"/>
    <w:rsid w:val="004C4BB8"/>
    <w:rsid w:val="004C652F"/>
    <w:rsid w:val="004C75CE"/>
    <w:rsid w:val="004D075A"/>
    <w:rsid w:val="004D2D51"/>
    <w:rsid w:val="004D2E45"/>
    <w:rsid w:val="004D4743"/>
    <w:rsid w:val="004D5E4F"/>
    <w:rsid w:val="004D6ADA"/>
    <w:rsid w:val="004D744C"/>
    <w:rsid w:val="004D7B5F"/>
    <w:rsid w:val="004E065C"/>
    <w:rsid w:val="004E1E6A"/>
    <w:rsid w:val="004E2219"/>
    <w:rsid w:val="004E335A"/>
    <w:rsid w:val="004E3661"/>
    <w:rsid w:val="004E4138"/>
    <w:rsid w:val="004E46FE"/>
    <w:rsid w:val="004E4BAB"/>
    <w:rsid w:val="004E6936"/>
    <w:rsid w:val="004E7071"/>
    <w:rsid w:val="004E71BB"/>
    <w:rsid w:val="004E7960"/>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41B9"/>
    <w:rsid w:val="005053B1"/>
    <w:rsid w:val="005062A2"/>
    <w:rsid w:val="00506932"/>
    <w:rsid w:val="00506C11"/>
    <w:rsid w:val="0050769C"/>
    <w:rsid w:val="00507D17"/>
    <w:rsid w:val="00507EA4"/>
    <w:rsid w:val="00510CD9"/>
    <w:rsid w:val="00511240"/>
    <w:rsid w:val="005121D7"/>
    <w:rsid w:val="0051388B"/>
    <w:rsid w:val="005140DF"/>
    <w:rsid w:val="00514CCA"/>
    <w:rsid w:val="00514FCF"/>
    <w:rsid w:val="005150A5"/>
    <w:rsid w:val="0051526D"/>
    <w:rsid w:val="0051538F"/>
    <w:rsid w:val="00515BD6"/>
    <w:rsid w:val="005161CF"/>
    <w:rsid w:val="00516A60"/>
    <w:rsid w:val="00516E5E"/>
    <w:rsid w:val="005222BE"/>
    <w:rsid w:val="00522882"/>
    <w:rsid w:val="00523F3C"/>
    <w:rsid w:val="0052688E"/>
    <w:rsid w:val="00527BD4"/>
    <w:rsid w:val="005308DB"/>
    <w:rsid w:val="00530D95"/>
    <w:rsid w:val="0053277D"/>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6BEF"/>
    <w:rsid w:val="00547FCC"/>
    <w:rsid w:val="005524E8"/>
    <w:rsid w:val="00552726"/>
    <w:rsid w:val="0055345B"/>
    <w:rsid w:val="00556349"/>
    <w:rsid w:val="00556B12"/>
    <w:rsid w:val="00556D02"/>
    <w:rsid w:val="005574D3"/>
    <w:rsid w:val="0055789C"/>
    <w:rsid w:val="005578C2"/>
    <w:rsid w:val="00557FF0"/>
    <w:rsid w:val="00561C9D"/>
    <w:rsid w:val="0056512B"/>
    <w:rsid w:val="00565F34"/>
    <w:rsid w:val="005666B2"/>
    <w:rsid w:val="00566E01"/>
    <w:rsid w:val="005706E2"/>
    <w:rsid w:val="0057220F"/>
    <w:rsid w:val="005733CD"/>
    <w:rsid w:val="00574A7C"/>
    <w:rsid w:val="00574E34"/>
    <w:rsid w:val="0057557F"/>
    <w:rsid w:val="005819E2"/>
    <w:rsid w:val="0058240F"/>
    <w:rsid w:val="005831C1"/>
    <w:rsid w:val="00583606"/>
    <w:rsid w:val="00583CC8"/>
    <w:rsid w:val="0058419F"/>
    <w:rsid w:val="0058469C"/>
    <w:rsid w:val="00587390"/>
    <w:rsid w:val="0059014B"/>
    <w:rsid w:val="005903B0"/>
    <w:rsid w:val="00590ABD"/>
    <w:rsid w:val="005911AC"/>
    <w:rsid w:val="00591522"/>
    <w:rsid w:val="00591F12"/>
    <w:rsid w:val="0059258D"/>
    <w:rsid w:val="00592D2B"/>
    <w:rsid w:val="00593E3E"/>
    <w:rsid w:val="00596467"/>
    <w:rsid w:val="005964E8"/>
    <w:rsid w:val="005A0508"/>
    <w:rsid w:val="005A1237"/>
    <w:rsid w:val="005A1CBC"/>
    <w:rsid w:val="005A30C2"/>
    <w:rsid w:val="005A4F94"/>
    <w:rsid w:val="005A6E86"/>
    <w:rsid w:val="005A736A"/>
    <w:rsid w:val="005A7AAB"/>
    <w:rsid w:val="005B3657"/>
    <w:rsid w:val="005B3B35"/>
    <w:rsid w:val="005B5D35"/>
    <w:rsid w:val="005B5E5E"/>
    <w:rsid w:val="005B63A4"/>
    <w:rsid w:val="005B69C0"/>
    <w:rsid w:val="005B6A35"/>
    <w:rsid w:val="005B70CF"/>
    <w:rsid w:val="005C1DE0"/>
    <w:rsid w:val="005C3141"/>
    <w:rsid w:val="005C3C53"/>
    <w:rsid w:val="005C4061"/>
    <w:rsid w:val="005C425D"/>
    <w:rsid w:val="005C4BE3"/>
    <w:rsid w:val="005C4CE0"/>
    <w:rsid w:val="005C61B9"/>
    <w:rsid w:val="005C7C67"/>
    <w:rsid w:val="005D0341"/>
    <w:rsid w:val="005D1AB1"/>
    <w:rsid w:val="005D262B"/>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C68"/>
    <w:rsid w:val="005E60B1"/>
    <w:rsid w:val="005E69D1"/>
    <w:rsid w:val="005E707D"/>
    <w:rsid w:val="005E7F68"/>
    <w:rsid w:val="005F05DF"/>
    <w:rsid w:val="005F2D96"/>
    <w:rsid w:val="005F3E23"/>
    <w:rsid w:val="005F3EFE"/>
    <w:rsid w:val="005F56C9"/>
    <w:rsid w:val="005F732B"/>
    <w:rsid w:val="00600459"/>
    <w:rsid w:val="006004A4"/>
    <w:rsid w:val="0060097E"/>
    <w:rsid w:val="00600CB9"/>
    <w:rsid w:val="0060115B"/>
    <w:rsid w:val="00601383"/>
    <w:rsid w:val="006016A3"/>
    <w:rsid w:val="006017F0"/>
    <w:rsid w:val="00601A5F"/>
    <w:rsid w:val="00603A0C"/>
    <w:rsid w:val="0060470D"/>
    <w:rsid w:val="006054C0"/>
    <w:rsid w:val="00605D6A"/>
    <w:rsid w:val="00605FE8"/>
    <w:rsid w:val="0060617B"/>
    <w:rsid w:val="00606803"/>
    <w:rsid w:val="0060681A"/>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B2B"/>
    <w:rsid w:val="00627C03"/>
    <w:rsid w:val="00627ED7"/>
    <w:rsid w:val="0063102E"/>
    <w:rsid w:val="006310AC"/>
    <w:rsid w:val="0063185E"/>
    <w:rsid w:val="00631B4D"/>
    <w:rsid w:val="00633426"/>
    <w:rsid w:val="0064092D"/>
    <w:rsid w:val="006409F9"/>
    <w:rsid w:val="00640A3D"/>
    <w:rsid w:val="00640B6D"/>
    <w:rsid w:val="006432D2"/>
    <w:rsid w:val="00644509"/>
    <w:rsid w:val="006449C6"/>
    <w:rsid w:val="00645009"/>
    <w:rsid w:val="00646894"/>
    <w:rsid w:val="006470A1"/>
    <w:rsid w:val="00647FFD"/>
    <w:rsid w:val="0065061F"/>
    <w:rsid w:val="00650D27"/>
    <w:rsid w:val="00651659"/>
    <w:rsid w:val="00651919"/>
    <w:rsid w:val="00651D1E"/>
    <w:rsid w:val="00652F37"/>
    <w:rsid w:val="00654E9A"/>
    <w:rsid w:val="00654F95"/>
    <w:rsid w:val="0066011C"/>
    <w:rsid w:val="00660831"/>
    <w:rsid w:val="00661001"/>
    <w:rsid w:val="00663C6B"/>
    <w:rsid w:val="0066423B"/>
    <w:rsid w:val="00665E2B"/>
    <w:rsid w:val="006662B8"/>
    <w:rsid w:val="00666BF2"/>
    <w:rsid w:val="006674D6"/>
    <w:rsid w:val="006676B6"/>
    <w:rsid w:val="0066798D"/>
    <w:rsid w:val="0067146B"/>
    <w:rsid w:val="0067157C"/>
    <w:rsid w:val="00672B4F"/>
    <w:rsid w:val="0067428D"/>
    <w:rsid w:val="006761E6"/>
    <w:rsid w:val="0067635F"/>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3A93"/>
    <w:rsid w:val="006941A3"/>
    <w:rsid w:val="006947AD"/>
    <w:rsid w:val="00694BEB"/>
    <w:rsid w:val="00694F75"/>
    <w:rsid w:val="006965A1"/>
    <w:rsid w:val="00696B50"/>
    <w:rsid w:val="00696B9D"/>
    <w:rsid w:val="00696BF4"/>
    <w:rsid w:val="00697212"/>
    <w:rsid w:val="006977BE"/>
    <w:rsid w:val="006A18A6"/>
    <w:rsid w:val="006A18D9"/>
    <w:rsid w:val="006A3549"/>
    <w:rsid w:val="006A3E08"/>
    <w:rsid w:val="006A45F0"/>
    <w:rsid w:val="006A4D68"/>
    <w:rsid w:val="006A4DCB"/>
    <w:rsid w:val="006A5751"/>
    <w:rsid w:val="006A5B10"/>
    <w:rsid w:val="006A6B5C"/>
    <w:rsid w:val="006A734C"/>
    <w:rsid w:val="006B157A"/>
    <w:rsid w:val="006B22B7"/>
    <w:rsid w:val="006B22E3"/>
    <w:rsid w:val="006B39ED"/>
    <w:rsid w:val="006B68D0"/>
    <w:rsid w:val="006C0B77"/>
    <w:rsid w:val="006C0FD3"/>
    <w:rsid w:val="006C265D"/>
    <w:rsid w:val="006C3B6F"/>
    <w:rsid w:val="006C4217"/>
    <w:rsid w:val="006C440C"/>
    <w:rsid w:val="006C4B8E"/>
    <w:rsid w:val="006C7C34"/>
    <w:rsid w:val="006D0645"/>
    <w:rsid w:val="006D0944"/>
    <w:rsid w:val="006D10F3"/>
    <w:rsid w:val="006D1B7C"/>
    <w:rsid w:val="006D1B9D"/>
    <w:rsid w:val="006D268B"/>
    <w:rsid w:val="006D3BCF"/>
    <w:rsid w:val="006D42DB"/>
    <w:rsid w:val="006D43BE"/>
    <w:rsid w:val="006D4BDA"/>
    <w:rsid w:val="006D6323"/>
    <w:rsid w:val="006D6FAB"/>
    <w:rsid w:val="006E0482"/>
    <w:rsid w:val="006E0AD7"/>
    <w:rsid w:val="006E178C"/>
    <w:rsid w:val="006E1B13"/>
    <w:rsid w:val="006E1BB8"/>
    <w:rsid w:val="006E252B"/>
    <w:rsid w:val="006E4319"/>
    <w:rsid w:val="006E45F7"/>
    <w:rsid w:val="006E5A48"/>
    <w:rsid w:val="006E5C7D"/>
    <w:rsid w:val="006E646E"/>
    <w:rsid w:val="006F170F"/>
    <w:rsid w:val="006F202F"/>
    <w:rsid w:val="006F2FB3"/>
    <w:rsid w:val="006F3E0D"/>
    <w:rsid w:val="006F3F1C"/>
    <w:rsid w:val="006F44D5"/>
    <w:rsid w:val="006F44F3"/>
    <w:rsid w:val="006F46DC"/>
    <w:rsid w:val="006F584C"/>
    <w:rsid w:val="006F5969"/>
    <w:rsid w:val="006F6089"/>
    <w:rsid w:val="006F6CCF"/>
    <w:rsid w:val="006F7001"/>
    <w:rsid w:val="006F702D"/>
    <w:rsid w:val="006F70AF"/>
    <w:rsid w:val="006F7160"/>
    <w:rsid w:val="007047B8"/>
    <w:rsid w:val="0070579D"/>
    <w:rsid w:val="00706B39"/>
    <w:rsid w:val="007073C2"/>
    <w:rsid w:val="007105A4"/>
    <w:rsid w:val="00710A09"/>
    <w:rsid w:val="0071153D"/>
    <w:rsid w:val="0071198F"/>
    <w:rsid w:val="00711AA7"/>
    <w:rsid w:val="00712F2D"/>
    <w:rsid w:val="007136D8"/>
    <w:rsid w:val="00714116"/>
    <w:rsid w:val="007142CA"/>
    <w:rsid w:val="00714EF2"/>
    <w:rsid w:val="007156D2"/>
    <w:rsid w:val="007161C4"/>
    <w:rsid w:val="0071651B"/>
    <w:rsid w:val="007166A6"/>
    <w:rsid w:val="00717539"/>
    <w:rsid w:val="00720130"/>
    <w:rsid w:val="007208DF"/>
    <w:rsid w:val="007216C9"/>
    <w:rsid w:val="00721D14"/>
    <w:rsid w:val="0072345D"/>
    <w:rsid w:val="00725174"/>
    <w:rsid w:val="00726E5D"/>
    <w:rsid w:val="00726F32"/>
    <w:rsid w:val="00730533"/>
    <w:rsid w:val="00731805"/>
    <w:rsid w:val="007328CC"/>
    <w:rsid w:val="00733096"/>
    <w:rsid w:val="007337BE"/>
    <w:rsid w:val="00733B21"/>
    <w:rsid w:val="00733CF0"/>
    <w:rsid w:val="00733ED5"/>
    <w:rsid w:val="00734759"/>
    <w:rsid w:val="00735589"/>
    <w:rsid w:val="00735EA3"/>
    <w:rsid w:val="0073611D"/>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39FF"/>
    <w:rsid w:val="00755F9B"/>
    <w:rsid w:val="00756682"/>
    <w:rsid w:val="00756BEC"/>
    <w:rsid w:val="0075724B"/>
    <w:rsid w:val="007579DC"/>
    <w:rsid w:val="00762706"/>
    <w:rsid w:val="007637DA"/>
    <w:rsid w:val="00764CE3"/>
    <w:rsid w:val="00765F6C"/>
    <w:rsid w:val="0076600D"/>
    <w:rsid w:val="00766A5C"/>
    <w:rsid w:val="00766D3E"/>
    <w:rsid w:val="00766E1B"/>
    <w:rsid w:val="0077001D"/>
    <w:rsid w:val="00770C68"/>
    <w:rsid w:val="007730B1"/>
    <w:rsid w:val="007739FA"/>
    <w:rsid w:val="00774799"/>
    <w:rsid w:val="00775A60"/>
    <w:rsid w:val="00776F94"/>
    <w:rsid w:val="007800F3"/>
    <w:rsid w:val="00782AF9"/>
    <w:rsid w:val="00782C81"/>
    <w:rsid w:val="00782F78"/>
    <w:rsid w:val="00783100"/>
    <w:rsid w:val="007831EB"/>
    <w:rsid w:val="007847DB"/>
    <w:rsid w:val="00785A1D"/>
    <w:rsid w:val="00785B79"/>
    <w:rsid w:val="00787482"/>
    <w:rsid w:val="00787AEF"/>
    <w:rsid w:val="00790DCB"/>
    <w:rsid w:val="00792FE7"/>
    <w:rsid w:val="00793736"/>
    <w:rsid w:val="00793DBE"/>
    <w:rsid w:val="007961D3"/>
    <w:rsid w:val="00796281"/>
    <w:rsid w:val="007979A3"/>
    <w:rsid w:val="007A0AB5"/>
    <w:rsid w:val="007A12C8"/>
    <w:rsid w:val="007A1E94"/>
    <w:rsid w:val="007A3681"/>
    <w:rsid w:val="007A47B3"/>
    <w:rsid w:val="007A5AF4"/>
    <w:rsid w:val="007A6F98"/>
    <w:rsid w:val="007B0024"/>
    <w:rsid w:val="007B04E3"/>
    <w:rsid w:val="007B13D5"/>
    <w:rsid w:val="007B1AB5"/>
    <w:rsid w:val="007B4650"/>
    <w:rsid w:val="007B48B3"/>
    <w:rsid w:val="007B5B55"/>
    <w:rsid w:val="007B5F48"/>
    <w:rsid w:val="007B6D6C"/>
    <w:rsid w:val="007C166A"/>
    <w:rsid w:val="007C1DB3"/>
    <w:rsid w:val="007C204A"/>
    <w:rsid w:val="007C3177"/>
    <w:rsid w:val="007C4333"/>
    <w:rsid w:val="007C4C63"/>
    <w:rsid w:val="007D0592"/>
    <w:rsid w:val="007D0C1C"/>
    <w:rsid w:val="007D1E26"/>
    <w:rsid w:val="007D2737"/>
    <w:rsid w:val="007D3E07"/>
    <w:rsid w:val="007D3F4F"/>
    <w:rsid w:val="007D4209"/>
    <w:rsid w:val="007D468F"/>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B1D"/>
    <w:rsid w:val="007F6D03"/>
    <w:rsid w:val="0080294E"/>
    <w:rsid w:val="008030EB"/>
    <w:rsid w:val="00804293"/>
    <w:rsid w:val="00804F21"/>
    <w:rsid w:val="008056E8"/>
    <w:rsid w:val="008059DC"/>
    <w:rsid w:val="00805B2B"/>
    <w:rsid w:val="008067AB"/>
    <w:rsid w:val="0080712A"/>
    <w:rsid w:val="008071D1"/>
    <w:rsid w:val="008105B8"/>
    <w:rsid w:val="008109A0"/>
    <w:rsid w:val="0081543A"/>
    <w:rsid w:val="00815550"/>
    <w:rsid w:val="00817043"/>
    <w:rsid w:val="00820105"/>
    <w:rsid w:val="00821832"/>
    <w:rsid w:val="008220F5"/>
    <w:rsid w:val="00822E8E"/>
    <w:rsid w:val="00824103"/>
    <w:rsid w:val="00824573"/>
    <w:rsid w:val="00825289"/>
    <w:rsid w:val="0082673B"/>
    <w:rsid w:val="0082729B"/>
    <w:rsid w:val="00827354"/>
    <w:rsid w:val="0083031B"/>
    <w:rsid w:val="00830379"/>
    <w:rsid w:val="00830818"/>
    <w:rsid w:val="00833BC8"/>
    <w:rsid w:val="00833E65"/>
    <w:rsid w:val="00833EEE"/>
    <w:rsid w:val="00834A8C"/>
    <w:rsid w:val="008358DA"/>
    <w:rsid w:val="00837557"/>
    <w:rsid w:val="008415BC"/>
    <w:rsid w:val="00841694"/>
    <w:rsid w:val="00841C4A"/>
    <w:rsid w:val="0084264C"/>
    <w:rsid w:val="0084280A"/>
    <w:rsid w:val="00844155"/>
    <w:rsid w:val="0084433B"/>
    <w:rsid w:val="008444F2"/>
    <w:rsid w:val="008444FE"/>
    <w:rsid w:val="0084485B"/>
    <w:rsid w:val="00844C8D"/>
    <w:rsid w:val="00844D0B"/>
    <w:rsid w:val="008463F1"/>
    <w:rsid w:val="00846FD9"/>
    <w:rsid w:val="008536DF"/>
    <w:rsid w:val="008552C0"/>
    <w:rsid w:val="008555C6"/>
    <w:rsid w:val="008556A6"/>
    <w:rsid w:val="00862015"/>
    <w:rsid w:val="0086220C"/>
    <w:rsid w:val="008630F3"/>
    <w:rsid w:val="00863245"/>
    <w:rsid w:val="0086375D"/>
    <w:rsid w:val="0086432B"/>
    <w:rsid w:val="00864B82"/>
    <w:rsid w:val="00866488"/>
    <w:rsid w:val="00866CFC"/>
    <w:rsid w:val="008672AD"/>
    <w:rsid w:val="00867CBD"/>
    <w:rsid w:val="00867FE3"/>
    <w:rsid w:val="00871C62"/>
    <w:rsid w:val="00871CAF"/>
    <w:rsid w:val="0087612B"/>
    <w:rsid w:val="0088089F"/>
    <w:rsid w:val="00882DB1"/>
    <w:rsid w:val="00883F91"/>
    <w:rsid w:val="00885787"/>
    <w:rsid w:val="00886351"/>
    <w:rsid w:val="00886377"/>
    <w:rsid w:val="00887BBF"/>
    <w:rsid w:val="00887E3A"/>
    <w:rsid w:val="00887F23"/>
    <w:rsid w:val="00890DF5"/>
    <w:rsid w:val="00890E27"/>
    <w:rsid w:val="00891B7B"/>
    <w:rsid w:val="00891FC8"/>
    <w:rsid w:val="00892AC5"/>
    <w:rsid w:val="00893381"/>
    <w:rsid w:val="00894118"/>
    <w:rsid w:val="00894B14"/>
    <w:rsid w:val="00894D04"/>
    <w:rsid w:val="008960FB"/>
    <w:rsid w:val="008964A1"/>
    <w:rsid w:val="00896534"/>
    <w:rsid w:val="008965D7"/>
    <w:rsid w:val="00896E5D"/>
    <w:rsid w:val="00896F32"/>
    <w:rsid w:val="00897B8D"/>
    <w:rsid w:val="008A174A"/>
    <w:rsid w:val="008A1EBD"/>
    <w:rsid w:val="008A39EE"/>
    <w:rsid w:val="008A41D9"/>
    <w:rsid w:val="008A5138"/>
    <w:rsid w:val="008A573E"/>
    <w:rsid w:val="008A6153"/>
    <w:rsid w:val="008A6C26"/>
    <w:rsid w:val="008A7190"/>
    <w:rsid w:val="008A7F0C"/>
    <w:rsid w:val="008B09C4"/>
    <w:rsid w:val="008B1108"/>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1963"/>
    <w:rsid w:val="008C224C"/>
    <w:rsid w:val="008C2722"/>
    <w:rsid w:val="008C4A3D"/>
    <w:rsid w:val="008D140B"/>
    <w:rsid w:val="008D14C8"/>
    <w:rsid w:val="008D1B8E"/>
    <w:rsid w:val="008D1F68"/>
    <w:rsid w:val="008D1F82"/>
    <w:rsid w:val="008D2D63"/>
    <w:rsid w:val="008D34B8"/>
    <w:rsid w:val="008D41EA"/>
    <w:rsid w:val="008D44BA"/>
    <w:rsid w:val="008D51FF"/>
    <w:rsid w:val="008D5384"/>
    <w:rsid w:val="008D54A4"/>
    <w:rsid w:val="008D6599"/>
    <w:rsid w:val="008D69D8"/>
    <w:rsid w:val="008E0CFF"/>
    <w:rsid w:val="008E1171"/>
    <w:rsid w:val="008E1760"/>
    <w:rsid w:val="008E185F"/>
    <w:rsid w:val="008E1D30"/>
    <w:rsid w:val="008E30FC"/>
    <w:rsid w:val="008E3299"/>
    <w:rsid w:val="008E334A"/>
    <w:rsid w:val="008E3F06"/>
    <w:rsid w:val="008E4409"/>
    <w:rsid w:val="008E54C4"/>
    <w:rsid w:val="008E5CFE"/>
    <w:rsid w:val="008E5E3A"/>
    <w:rsid w:val="008E64DE"/>
    <w:rsid w:val="008E6832"/>
    <w:rsid w:val="008E6871"/>
    <w:rsid w:val="008E736E"/>
    <w:rsid w:val="008F051F"/>
    <w:rsid w:val="008F1B28"/>
    <w:rsid w:val="008F2E67"/>
    <w:rsid w:val="008F348F"/>
    <w:rsid w:val="008F368B"/>
    <w:rsid w:val="008F4081"/>
    <w:rsid w:val="008F47BF"/>
    <w:rsid w:val="008F48A8"/>
    <w:rsid w:val="008F4CE1"/>
    <w:rsid w:val="008F5329"/>
    <w:rsid w:val="008F5F4C"/>
    <w:rsid w:val="008F6380"/>
    <w:rsid w:val="008F69B1"/>
    <w:rsid w:val="008F7BD4"/>
    <w:rsid w:val="008F7F78"/>
    <w:rsid w:val="009002D2"/>
    <w:rsid w:val="0090055A"/>
    <w:rsid w:val="00901508"/>
    <w:rsid w:val="009015F1"/>
    <w:rsid w:val="00901E3F"/>
    <w:rsid w:val="00901FD0"/>
    <w:rsid w:val="009023D1"/>
    <w:rsid w:val="00902521"/>
    <w:rsid w:val="00904339"/>
    <w:rsid w:val="0090478F"/>
    <w:rsid w:val="00904B88"/>
    <w:rsid w:val="00905D90"/>
    <w:rsid w:val="00907D6C"/>
    <w:rsid w:val="009111C6"/>
    <w:rsid w:val="00912FF4"/>
    <w:rsid w:val="00913246"/>
    <w:rsid w:val="009143F5"/>
    <w:rsid w:val="00914702"/>
    <w:rsid w:val="00914DB0"/>
    <w:rsid w:val="009152A8"/>
    <w:rsid w:val="0091645A"/>
    <w:rsid w:val="00916690"/>
    <w:rsid w:val="00916699"/>
    <w:rsid w:val="00916874"/>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7A1"/>
    <w:rsid w:val="00926ADA"/>
    <w:rsid w:val="00926E4F"/>
    <w:rsid w:val="009275C7"/>
    <w:rsid w:val="00930749"/>
    <w:rsid w:val="0093085C"/>
    <w:rsid w:val="00933102"/>
    <w:rsid w:val="009337DB"/>
    <w:rsid w:val="009360B0"/>
    <w:rsid w:val="00937D80"/>
    <w:rsid w:val="00937FDC"/>
    <w:rsid w:val="009429A5"/>
    <w:rsid w:val="00943AB0"/>
    <w:rsid w:val="00943B1A"/>
    <w:rsid w:val="009443DF"/>
    <w:rsid w:val="009459C8"/>
    <w:rsid w:val="00946A1C"/>
    <w:rsid w:val="009473C4"/>
    <w:rsid w:val="0094755F"/>
    <w:rsid w:val="00947592"/>
    <w:rsid w:val="00947EDE"/>
    <w:rsid w:val="009502BC"/>
    <w:rsid w:val="00950700"/>
    <w:rsid w:val="009526DE"/>
    <w:rsid w:val="00952CC5"/>
    <w:rsid w:val="0095453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7788"/>
    <w:rsid w:val="00967844"/>
    <w:rsid w:val="009700C1"/>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1BA4"/>
    <w:rsid w:val="00982E5A"/>
    <w:rsid w:val="009832A8"/>
    <w:rsid w:val="00983E34"/>
    <w:rsid w:val="0098415F"/>
    <w:rsid w:val="00985267"/>
    <w:rsid w:val="009854A0"/>
    <w:rsid w:val="009857B9"/>
    <w:rsid w:val="009862CD"/>
    <w:rsid w:val="00986B18"/>
    <w:rsid w:val="00986DA6"/>
    <w:rsid w:val="00987008"/>
    <w:rsid w:val="009878EB"/>
    <w:rsid w:val="00987B4B"/>
    <w:rsid w:val="00990454"/>
    <w:rsid w:val="00990955"/>
    <w:rsid w:val="00990F55"/>
    <w:rsid w:val="00991529"/>
    <w:rsid w:val="00991AD4"/>
    <w:rsid w:val="009920C5"/>
    <w:rsid w:val="009922F4"/>
    <w:rsid w:val="009927D0"/>
    <w:rsid w:val="00992A1D"/>
    <w:rsid w:val="00992F79"/>
    <w:rsid w:val="0099482E"/>
    <w:rsid w:val="009954FC"/>
    <w:rsid w:val="00995AA5"/>
    <w:rsid w:val="00995DE4"/>
    <w:rsid w:val="009961B4"/>
    <w:rsid w:val="00997474"/>
    <w:rsid w:val="00997999"/>
    <w:rsid w:val="00997DAF"/>
    <w:rsid w:val="009A09C7"/>
    <w:rsid w:val="009A0B70"/>
    <w:rsid w:val="009A13C1"/>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5211"/>
    <w:rsid w:val="009C5AEA"/>
    <w:rsid w:val="009C64CD"/>
    <w:rsid w:val="009C747C"/>
    <w:rsid w:val="009C7B5E"/>
    <w:rsid w:val="009D0C92"/>
    <w:rsid w:val="009D1C9C"/>
    <w:rsid w:val="009D2DDB"/>
    <w:rsid w:val="009D7408"/>
    <w:rsid w:val="009E0928"/>
    <w:rsid w:val="009E0DCF"/>
    <w:rsid w:val="009E10E5"/>
    <w:rsid w:val="009E11BE"/>
    <w:rsid w:val="009E1F32"/>
    <w:rsid w:val="009E2059"/>
    <w:rsid w:val="009E27DC"/>
    <w:rsid w:val="009E3968"/>
    <w:rsid w:val="009E4DC2"/>
    <w:rsid w:val="009E4F4A"/>
    <w:rsid w:val="009E4F5D"/>
    <w:rsid w:val="009E57A8"/>
    <w:rsid w:val="009E6B18"/>
    <w:rsid w:val="009E7153"/>
    <w:rsid w:val="009E7C6C"/>
    <w:rsid w:val="009F0533"/>
    <w:rsid w:val="009F05EA"/>
    <w:rsid w:val="009F223B"/>
    <w:rsid w:val="009F3E69"/>
    <w:rsid w:val="009F3E87"/>
    <w:rsid w:val="009F50CD"/>
    <w:rsid w:val="009F6437"/>
    <w:rsid w:val="009F6BB8"/>
    <w:rsid w:val="009F7EAB"/>
    <w:rsid w:val="00A00EB0"/>
    <w:rsid w:val="00A021CF"/>
    <w:rsid w:val="00A04506"/>
    <w:rsid w:val="00A052D3"/>
    <w:rsid w:val="00A05CFC"/>
    <w:rsid w:val="00A062A3"/>
    <w:rsid w:val="00A07D8A"/>
    <w:rsid w:val="00A106F1"/>
    <w:rsid w:val="00A122A3"/>
    <w:rsid w:val="00A13248"/>
    <w:rsid w:val="00A14E6C"/>
    <w:rsid w:val="00A15410"/>
    <w:rsid w:val="00A16A12"/>
    <w:rsid w:val="00A16FBA"/>
    <w:rsid w:val="00A177CE"/>
    <w:rsid w:val="00A17E6A"/>
    <w:rsid w:val="00A256F9"/>
    <w:rsid w:val="00A25797"/>
    <w:rsid w:val="00A25CA5"/>
    <w:rsid w:val="00A26438"/>
    <w:rsid w:val="00A30543"/>
    <w:rsid w:val="00A306A3"/>
    <w:rsid w:val="00A31248"/>
    <w:rsid w:val="00A31F01"/>
    <w:rsid w:val="00A32A2E"/>
    <w:rsid w:val="00A32B5E"/>
    <w:rsid w:val="00A32E85"/>
    <w:rsid w:val="00A33002"/>
    <w:rsid w:val="00A3305E"/>
    <w:rsid w:val="00A3374B"/>
    <w:rsid w:val="00A33A0B"/>
    <w:rsid w:val="00A34400"/>
    <w:rsid w:val="00A36CDC"/>
    <w:rsid w:val="00A4047F"/>
    <w:rsid w:val="00A409AC"/>
    <w:rsid w:val="00A41A58"/>
    <w:rsid w:val="00A41B70"/>
    <w:rsid w:val="00A4239F"/>
    <w:rsid w:val="00A43369"/>
    <w:rsid w:val="00A45226"/>
    <w:rsid w:val="00A454EA"/>
    <w:rsid w:val="00A45563"/>
    <w:rsid w:val="00A45E68"/>
    <w:rsid w:val="00A4689F"/>
    <w:rsid w:val="00A478DD"/>
    <w:rsid w:val="00A50E68"/>
    <w:rsid w:val="00A5197C"/>
    <w:rsid w:val="00A52735"/>
    <w:rsid w:val="00A530C0"/>
    <w:rsid w:val="00A53977"/>
    <w:rsid w:val="00A53D8F"/>
    <w:rsid w:val="00A546DF"/>
    <w:rsid w:val="00A54E14"/>
    <w:rsid w:val="00A54EC2"/>
    <w:rsid w:val="00A55541"/>
    <w:rsid w:val="00A56390"/>
    <w:rsid w:val="00A56682"/>
    <w:rsid w:val="00A56BEA"/>
    <w:rsid w:val="00A5720E"/>
    <w:rsid w:val="00A5792F"/>
    <w:rsid w:val="00A60EF4"/>
    <w:rsid w:val="00A614B8"/>
    <w:rsid w:val="00A616F1"/>
    <w:rsid w:val="00A61AC9"/>
    <w:rsid w:val="00A61B3D"/>
    <w:rsid w:val="00A6693F"/>
    <w:rsid w:val="00A7004E"/>
    <w:rsid w:val="00A70B5F"/>
    <w:rsid w:val="00A70F53"/>
    <w:rsid w:val="00A712B3"/>
    <w:rsid w:val="00A71D5A"/>
    <w:rsid w:val="00A736FF"/>
    <w:rsid w:val="00A75747"/>
    <w:rsid w:val="00A75ED8"/>
    <w:rsid w:val="00A760DC"/>
    <w:rsid w:val="00A76BAA"/>
    <w:rsid w:val="00A76BEC"/>
    <w:rsid w:val="00A76DD8"/>
    <w:rsid w:val="00A77021"/>
    <w:rsid w:val="00A778EB"/>
    <w:rsid w:val="00A808F3"/>
    <w:rsid w:val="00A80E08"/>
    <w:rsid w:val="00A81F23"/>
    <w:rsid w:val="00A8312D"/>
    <w:rsid w:val="00A832FC"/>
    <w:rsid w:val="00A83EAC"/>
    <w:rsid w:val="00A8409D"/>
    <w:rsid w:val="00A85A80"/>
    <w:rsid w:val="00A865BB"/>
    <w:rsid w:val="00A877B6"/>
    <w:rsid w:val="00A878B8"/>
    <w:rsid w:val="00A902FA"/>
    <w:rsid w:val="00A9032A"/>
    <w:rsid w:val="00A90D2F"/>
    <w:rsid w:val="00A91688"/>
    <w:rsid w:val="00A91B10"/>
    <w:rsid w:val="00A9291F"/>
    <w:rsid w:val="00A92FD1"/>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A7BD1"/>
    <w:rsid w:val="00AB1142"/>
    <w:rsid w:val="00AB1D34"/>
    <w:rsid w:val="00AB2912"/>
    <w:rsid w:val="00AB2FE9"/>
    <w:rsid w:val="00AB3034"/>
    <w:rsid w:val="00AB4FC4"/>
    <w:rsid w:val="00AB6039"/>
    <w:rsid w:val="00AB6397"/>
    <w:rsid w:val="00AB65F4"/>
    <w:rsid w:val="00AC13BC"/>
    <w:rsid w:val="00AC17E9"/>
    <w:rsid w:val="00AC1BD2"/>
    <w:rsid w:val="00AC2DC1"/>
    <w:rsid w:val="00AC31B4"/>
    <w:rsid w:val="00AC367C"/>
    <w:rsid w:val="00AC3C88"/>
    <w:rsid w:val="00AC4FB4"/>
    <w:rsid w:val="00AC5121"/>
    <w:rsid w:val="00AC5849"/>
    <w:rsid w:val="00AD1ADB"/>
    <w:rsid w:val="00AD1B9A"/>
    <w:rsid w:val="00AD2A70"/>
    <w:rsid w:val="00AD2C52"/>
    <w:rsid w:val="00AD3386"/>
    <w:rsid w:val="00AD44F8"/>
    <w:rsid w:val="00AD64AA"/>
    <w:rsid w:val="00AD6680"/>
    <w:rsid w:val="00AD699D"/>
    <w:rsid w:val="00AD7210"/>
    <w:rsid w:val="00AE0A1A"/>
    <w:rsid w:val="00AE0B5E"/>
    <w:rsid w:val="00AE0C37"/>
    <w:rsid w:val="00AE0E15"/>
    <w:rsid w:val="00AE1141"/>
    <w:rsid w:val="00AE2C8B"/>
    <w:rsid w:val="00AE2DF4"/>
    <w:rsid w:val="00AE3B75"/>
    <w:rsid w:val="00AE3FC9"/>
    <w:rsid w:val="00AE4B39"/>
    <w:rsid w:val="00AE65F5"/>
    <w:rsid w:val="00AE6AAB"/>
    <w:rsid w:val="00AE749E"/>
    <w:rsid w:val="00AE7C82"/>
    <w:rsid w:val="00AF244A"/>
    <w:rsid w:val="00AF37FA"/>
    <w:rsid w:val="00AF3D35"/>
    <w:rsid w:val="00AF4124"/>
    <w:rsid w:val="00AF45A1"/>
    <w:rsid w:val="00AF487B"/>
    <w:rsid w:val="00AF4885"/>
    <w:rsid w:val="00AF52F4"/>
    <w:rsid w:val="00AF5699"/>
    <w:rsid w:val="00AF56A8"/>
    <w:rsid w:val="00AF5C0E"/>
    <w:rsid w:val="00AF5D3A"/>
    <w:rsid w:val="00B0170E"/>
    <w:rsid w:val="00B0236D"/>
    <w:rsid w:val="00B0275C"/>
    <w:rsid w:val="00B03E6F"/>
    <w:rsid w:val="00B04A5D"/>
    <w:rsid w:val="00B05BE0"/>
    <w:rsid w:val="00B05EE8"/>
    <w:rsid w:val="00B06857"/>
    <w:rsid w:val="00B06DE6"/>
    <w:rsid w:val="00B06E21"/>
    <w:rsid w:val="00B06E94"/>
    <w:rsid w:val="00B06F40"/>
    <w:rsid w:val="00B07DB3"/>
    <w:rsid w:val="00B119C0"/>
    <w:rsid w:val="00B12B74"/>
    <w:rsid w:val="00B12BED"/>
    <w:rsid w:val="00B12C0A"/>
    <w:rsid w:val="00B12E5E"/>
    <w:rsid w:val="00B15302"/>
    <w:rsid w:val="00B159F1"/>
    <w:rsid w:val="00B2004C"/>
    <w:rsid w:val="00B200DA"/>
    <w:rsid w:val="00B22223"/>
    <w:rsid w:val="00B23B18"/>
    <w:rsid w:val="00B249F8"/>
    <w:rsid w:val="00B24B3E"/>
    <w:rsid w:val="00B24D03"/>
    <w:rsid w:val="00B25455"/>
    <w:rsid w:val="00B269CB"/>
    <w:rsid w:val="00B26D46"/>
    <w:rsid w:val="00B26DAC"/>
    <w:rsid w:val="00B27828"/>
    <w:rsid w:val="00B3079C"/>
    <w:rsid w:val="00B32F8D"/>
    <w:rsid w:val="00B342A9"/>
    <w:rsid w:val="00B35231"/>
    <w:rsid w:val="00B36C24"/>
    <w:rsid w:val="00B36E3F"/>
    <w:rsid w:val="00B37430"/>
    <w:rsid w:val="00B379AA"/>
    <w:rsid w:val="00B37DA9"/>
    <w:rsid w:val="00B40D1B"/>
    <w:rsid w:val="00B40DD1"/>
    <w:rsid w:val="00B42A33"/>
    <w:rsid w:val="00B4383D"/>
    <w:rsid w:val="00B44A44"/>
    <w:rsid w:val="00B45411"/>
    <w:rsid w:val="00B4551E"/>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EED"/>
    <w:rsid w:val="00B67323"/>
    <w:rsid w:val="00B67671"/>
    <w:rsid w:val="00B7067F"/>
    <w:rsid w:val="00B71184"/>
    <w:rsid w:val="00B72430"/>
    <w:rsid w:val="00B72CA1"/>
    <w:rsid w:val="00B743EB"/>
    <w:rsid w:val="00B755FB"/>
    <w:rsid w:val="00B75B04"/>
    <w:rsid w:val="00B764EE"/>
    <w:rsid w:val="00B771E2"/>
    <w:rsid w:val="00B8101A"/>
    <w:rsid w:val="00B82A5F"/>
    <w:rsid w:val="00B82B14"/>
    <w:rsid w:val="00B832D0"/>
    <w:rsid w:val="00B8343B"/>
    <w:rsid w:val="00B841AC"/>
    <w:rsid w:val="00B848A9"/>
    <w:rsid w:val="00B85437"/>
    <w:rsid w:val="00B85C84"/>
    <w:rsid w:val="00B866E9"/>
    <w:rsid w:val="00B870E2"/>
    <w:rsid w:val="00B8720C"/>
    <w:rsid w:val="00B87477"/>
    <w:rsid w:val="00B8764B"/>
    <w:rsid w:val="00B90E26"/>
    <w:rsid w:val="00B91101"/>
    <w:rsid w:val="00B91D4E"/>
    <w:rsid w:val="00B91E96"/>
    <w:rsid w:val="00B922DA"/>
    <w:rsid w:val="00B94D5E"/>
    <w:rsid w:val="00B94D62"/>
    <w:rsid w:val="00B95D49"/>
    <w:rsid w:val="00B96460"/>
    <w:rsid w:val="00B96590"/>
    <w:rsid w:val="00B9787F"/>
    <w:rsid w:val="00B97CC3"/>
    <w:rsid w:val="00BA0A6F"/>
    <w:rsid w:val="00BA1473"/>
    <w:rsid w:val="00BA1B57"/>
    <w:rsid w:val="00BA1D0E"/>
    <w:rsid w:val="00BA2F36"/>
    <w:rsid w:val="00BA3E3D"/>
    <w:rsid w:val="00BA6210"/>
    <w:rsid w:val="00BA71A3"/>
    <w:rsid w:val="00BA75F8"/>
    <w:rsid w:val="00BB06E6"/>
    <w:rsid w:val="00BB11CA"/>
    <w:rsid w:val="00BB1C4F"/>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C62F8"/>
    <w:rsid w:val="00BD0D53"/>
    <w:rsid w:val="00BD227D"/>
    <w:rsid w:val="00BD25B1"/>
    <w:rsid w:val="00BD3097"/>
    <w:rsid w:val="00BD3660"/>
    <w:rsid w:val="00BD39BD"/>
    <w:rsid w:val="00BD3C3B"/>
    <w:rsid w:val="00BD3F89"/>
    <w:rsid w:val="00BD4945"/>
    <w:rsid w:val="00BD6F45"/>
    <w:rsid w:val="00BE22B7"/>
    <w:rsid w:val="00BE25DF"/>
    <w:rsid w:val="00BE2AF7"/>
    <w:rsid w:val="00BE2C7C"/>
    <w:rsid w:val="00BE600C"/>
    <w:rsid w:val="00BE748C"/>
    <w:rsid w:val="00BE76C9"/>
    <w:rsid w:val="00BF0880"/>
    <w:rsid w:val="00BF1893"/>
    <w:rsid w:val="00BF238C"/>
    <w:rsid w:val="00BF4030"/>
    <w:rsid w:val="00BF44F5"/>
    <w:rsid w:val="00BF4D09"/>
    <w:rsid w:val="00BF557D"/>
    <w:rsid w:val="00BF7D75"/>
    <w:rsid w:val="00BF7F6B"/>
    <w:rsid w:val="00C02081"/>
    <w:rsid w:val="00C02384"/>
    <w:rsid w:val="00C027EE"/>
    <w:rsid w:val="00C039A3"/>
    <w:rsid w:val="00C03F5E"/>
    <w:rsid w:val="00C0408A"/>
    <w:rsid w:val="00C043B2"/>
    <w:rsid w:val="00C04944"/>
    <w:rsid w:val="00C05579"/>
    <w:rsid w:val="00C06CB1"/>
    <w:rsid w:val="00C10A9F"/>
    <w:rsid w:val="00C12969"/>
    <w:rsid w:val="00C12FC3"/>
    <w:rsid w:val="00C139E0"/>
    <w:rsid w:val="00C14DF8"/>
    <w:rsid w:val="00C150AD"/>
    <w:rsid w:val="00C1575B"/>
    <w:rsid w:val="00C15998"/>
    <w:rsid w:val="00C16CE5"/>
    <w:rsid w:val="00C21E5E"/>
    <w:rsid w:val="00C228DF"/>
    <w:rsid w:val="00C22E0E"/>
    <w:rsid w:val="00C2364F"/>
    <w:rsid w:val="00C236E3"/>
    <w:rsid w:val="00C24E84"/>
    <w:rsid w:val="00C252E0"/>
    <w:rsid w:val="00C25CE2"/>
    <w:rsid w:val="00C25DC3"/>
    <w:rsid w:val="00C26852"/>
    <w:rsid w:val="00C26D26"/>
    <w:rsid w:val="00C27E12"/>
    <w:rsid w:val="00C3006F"/>
    <w:rsid w:val="00C300D8"/>
    <w:rsid w:val="00C30859"/>
    <w:rsid w:val="00C31686"/>
    <w:rsid w:val="00C3204C"/>
    <w:rsid w:val="00C33064"/>
    <w:rsid w:val="00C33214"/>
    <w:rsid w:val="00C33FF9"/>
    <w:rsid w:val="00C3730F"/>
    <w:rsid w:val="00C375ED"/>
    <w:rsid w:val="00C40054"/>
    <w:rsid w:val="00C40894"/>
    <w:rsid w:val="00C408C7"/>
    <w:rsid w:val="00C422C6"/>
    <w:rsid w:val="00C436D2"/>
    <w:rsid w:val="00C453E7"/>
    <w:rsid w:val="00C4720F"/>
    <w:rsid w:val="00C47630"/>
    <w:rsid w:val="00C501C6"/>
    <w:rsid w:val="00C52008"/>
    <w:rsid w:val="00C52CD4"/>
    <w:rsid w:val="00C53729"/>
    <w:rsid w:val="00C5469D"/>
    <w:rsid w:val="00C55F8A"/>
    <w:rsid w:val="00C56065"/>
    <w:rsid w:val="00C566E3"/>
    <w:rsid w:val="00C567F7"/>
    <w:rsid w:val="00C60CDA"/>
    <w:rsid w:val="00C61192"/>
    <w:rsid w:val="00C6207C"/>
    <w:rsid w:val="00C62D3F"/>
    <w:rsid w:val="00C63167"/>
    <w:rsid w:val="00C63715"/>
    <w:rsid w:val="00C63E42"/>
    <w:rsid w:val="00C641B7"/>
    <w:rsid w:val="00C6459A"/>
    <w:rsid w:val="00C64A50"/>
    <w:rsid w:val="00C64A98"/>
    <w:rsid w:val="00C64C7F"/>
    <w:rsid w:val="00C64E7B"/>
    <w:rsid w:val="00C65096"/>
    <w:rsid w:val="00C66F15"/>
    <w:rsid w:val="00C71027"/>
    <w:rsid w:val="00C71DC4"/>
    <w:rsid w:val="00C71E88"/>
    <w:rsid w:val="00C737C0"/>
    <w:rsid w:val="00C73BD5"/>
    <w:rsid w:val="00C740A0"/>
    <w:rsid w:val="00C755BE"/>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5F27"/>
    <w:rsid w:val="00C86BB0"/>
    <w:rsid w:val="00C87834"/>
    <w:rsid w:val="00C90016"/>
    <w:rsid w:val="00C90446"/>
    <w:rsid w:val="00C906D2"/>
    <w:rsid w:val="00C92688"/>
    <w:rsid w:val="00C9602E"/>
    <w:rsid w:val="00CA1604"/>
    <w:rsid w:val="00CA20D3"/>
    <w:rsid w:val="00CA4139"/>
    <w:rsid w:val="00CA621B"/>
    <w:rsid w:val="00CA6423"/>
    <w:rsid w:val="00CA655E"/>
    <w:rsid w:val="00CA7BA6"/>
    <w:rsid w:val="00CB00A1"/>
    <w:rsid w:val="00CB151B"/>
    <w:rsid w:val="00CB16EE"/>
    <w:rsid w:val="00CB1AE9"/>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EC4"/>
    <w:rsid w:val="00CD282A"/>
    <w:rsid w:val="00CD2EB6"/>
    <w:rsid w:val="00CD4575"/>
    <w:rsid w:val="00CD4637"/>
    <w:rsid w:val="00CD619F"/>
    <w:rsid w:val="00CD6380"/>
    <w:rsid w:val="00CD7117"/>
    <w:rsid w:val="00CE02AD"/>
    <w:rsid w:val="00CE02DF"/>
    <w:rsid w:val="00CE092C"/>
    <w:rsid w:val="00CE0EEC"/>
    <w:rsid w:val="00CE3134"/>
    <w:rsid w:val="00CE43CF"/>
    <w:rsid w:val="00CE4577"/>
    <w:rsid w:val="00CE5F8C"/>
    <w:rsid w:val="00CE64C9"/>
    <w:rsid w:val="00CE67FF"/>
    <w:rsid w:val="00CE7B30"/>
    <w:rsid w:val="00CF0312"/>
    <w:rsid w:val="00CF216A"/>
    <w:rsid w:val="00CF248D"/>
    <w:rsid w:val="00CF3D1D"/>
    <w:rsid w:val="00CF451E"/>
    <w:rsid w:val="00CF454D"/>
    <w:rsid w:val="00CF48D3"/>
    <w:rsid w:val="00CF494E"/>
    <w:rsid w:val="00CF4CDA"/>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037"/>
    <w:rsid w:val="00D04117"/>
    <w:rsid w:val="00D05E28"/>
    <w:rsid w:val="00D071C8"/>
    <w:rsid w:val="00D0767E"/>
    <w:rsid w:val="00D079D2"/>
    <w:rsid w:val="00D103CA"/>
    <w:rsid w:val="00D1084C"/>
    <w:rsid w:val="00D11A68"/>
    <w:rsid w:val="00D121C0"/>
    <w:rsid w:val="00D126FB"/>
    <w:rsid w:val="00D12B80"/>
    <w:rsid w:val="00D15B33"/>
    <w:rsid w:val="00D17A26"/>
    <w:rsid w:val="00D201CF"/>
    <w:rsid w:val="00D20E06"/>
    <w:rsid w:val="00D22148"/>
    <w:rsid w:val="00D25046"/>
    <w:rsid w:val="00D2507F"/>
    <w:rsid w:val="00D265FC"/>
    <w:rsid w:val="00D26A95"/>
    <w:rsid w:val="00D274A1"/>
    <w:rsid w:val="00D301FB"/>
    <w:rsid w:val="00D313C6"/>
    <w:rsid w:val="00D31C4E"/>
    <w:rsid w:val="00D31E1C"/>
    <w:rsid w:val="00D346CF"/>
    <w:rsid w:val="00D353FC"/>
    <w:rsid w:val="00D35CD7"/>
    <w:rsid w:val="00D36F96"/>
    <w:rsid w:val="00D375B0"/>
    <w:rsid w:val="00D4008D"/>
    <w:rsid w:val="00D40933"/>
    <w:rsid w:val="00D412EC"/>
    <w:rsid w:val="00D42EC1"/>
    <w:rsid w:val="00D439EA"/>
    <w:rsid w:val="00D441A8"/>
    <w:rsid w:val="00D45934"/>
    <w:rsid w:val="00D467B9"/>
    <w:rsid w:val="00D471DE"/>
    <w:rsid w:val="00D502D2"/>
    <w:rsid w:val="00D525E0"/>
    <w:rsid w:val="00D52F30"/>
    <w:rsid w:val="00D53286"/>
    <w:rsid w:val="00D5340A"/>
    <w:rsid w:val="00D53888"/>
    <w:rsid w:val="00D54836"/>
    <w:rsid w:val="00D54B9E"/>
    <w:rsid w:val="00D55718"/>
    <w:rsid w:val="00D55DDD"/>
    <w:rsid w:val="00D564F5"/>
    <w:rsid w:val="00D57787"/>
    <w:rsid w:val="00D60362"/>
    <w:rsid w:val="00D60E7F"/>
    <w:rsid w:val="00D63A31"/>
    <w:rsid w:val="00D6444A"/>
    <w:rsid w:val="00D64906"/>
    <w:rsid w:val="00D655A4"/>
    <w:rsid w:val="00D6582A"/>
    <w:rsid w:val="00D66AB9"/>
    <w:rsid w:val="00D707E3"/>
    <w:rsid w:val="00D70DED"/>
    <w:rsid w:val="00D70FB8"/>
    <w:rsid w:val="00D70FE9"/>
    <w:rsid w:val="00D71592"/>
    <w:rsid w:val="00D719FE"/>
    <w:rsid w:val="00D71CBA"/>
    <w:rsid w:val="00D7467B"/>
    <w:rsid w:val="00D75332"/>
    <w:rsid w:val="00D754D4"/>
    <w:rsid w:val="00D754FC"/>
    <w:rsid w:val="00D75EFC"/>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4091"/>
    <w:rsid w:val="00D9429C"/>
    <w:rsid w:val="00D94A4E"/>
    <w:rsid w:val="00D94B1C"/>
    <w:rsid w:val="00D95BF2"/>
    <w:rsid w:val="00D95F01"/>
    <w:rsid w:val="00D97A99"/>
    <w:rsid w:val="00DA1922"/>
    <w:rsid w:val="00DA19E3"/>
    <w:rsid w:val="00DA2744"/>
    <w:rsid w:val="00DA275F"/>
    <w:rsid w:val="00DA27AC"/>
    <w:rsid w:val="00DA3F11"/>
    <w:rsid w:val="00DA3F3E"/>
    <w:rsid w:val="00DA4082"/>
    <w:rsid w:val="00DA46A2"/>
    <w:rsid w:val="00DA4C9F"/>
    <w:rsid w:val="00DA4EF7"/>
    <w:rsid w:val="00DA6512"/>
    <w:rsid w:val="00DA65CE"/>
    <w:rsid w:val="00DA78D2"/>
    <w:rsid w:val="00DB003A"/>
    <w:rsid w:val="00DB074E"/>
    <w:rsid w:val="00DB1B44"/>
    <w:rsid w:val="00DB1B7D"/>
    <w:rsid w:val="00DB2FBE"/>
    <w:rsid w:val="00DB3277"/>
    <w:rsid w:val="00DB4002"/>
    <w:rsid w:val="00DB4587"/>
    <w:rsid w:val="00DB506D"/>
    <w:rsid w:val="00DB5566"/>
    <w:rsid w:val="00DB70A8"/>
    <w:rsid w:val="00DB7D9C"/>
    <w:rsid w:val="00DC0897"/>
    <w:rsid w:val="00DC0A4D"/>
    <w:rsid w:val="00DC0F72"/>
    <w:rsid w:val="00DC17BE"/>
    <w:rsid w:val="00DC3390"/>
    <w:rsid w:val="00DC3EDD"/>
    <w:rsid w:val="00DC611C"/>
    <w:rsid w:val="00DC67C9"/>
    <w:rsid w:val="00DC6ADB"/>
    <w:rsid w:val="00DC7991"/>
    <w:rsid w:val="00DD0299"/>
    <w:rsid w:val="00DD0B81"/>
    <w:rsid w:val="00DD225C"/>
    <w:rsid w:val="00DD2D59"/>
    <w:rsid w:val="00DD2FAC"/>
    <w:rsid w:val="00DD3E41"/>
    <w:rsid w:val="00DD40BA"/>
    <w:rsid w:val="00DD495D"/>
    <w:rsid w:val="00DD4A12"/>
    <w:rsid w:val="00DD4CAB"/>
    <w:rsid w:val="00DD5A7E"/>
    <w:rsid w:val="00DD68ED"/>
    <w:rsid w:val="00DD75FF"/>
    <w:rsid w:val="00DE03FB"/>
    <w:rsid w:val="00DE04F2"/>
    <w:rsid w:val="00DE0970"/>
    <w:rsid w:val="00DE0B3B"/>
    <w:rsid w:val="00DE115A"/>
    <w:rsid w:val="00DE2D64"/>
    <w:rsid w:val="00DE4346"/>
    <w:rsid w:val="00DE44CA"/>
    <w:rsid w:val="00DE45CA"/>
    <w:rsid w:val="00DE52D8"/>
    <w:rsid w:val="00DE65D2"/>
    <w:rsid w:val="00DE7079"/>
    <w:rsid w:val="00DF1F58"/>
    <w:rsid w:val="00DF24B2"/>
    <w:rsid w:val="00DF28C0"/>
    <w:rsid w:val="00DF2E92"/>
    <w:rsid w:val="00DF61A6"/>
    <w:rsid w:val="00DF62A8"/>
    <w:rsid w:val="00DF65F1"/>
    <w:rsid w:val="00DF75DE"/>
    <w:rsid w:val="00DF7FC2"/>
    <w:rsid w:val="00E00DB5"/>
    <w:rsid w:val="00E02A26"/>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78A"/>
    <w:rsid w:val="00E33669"/>
    <w:rsid w:val="00E35233"/>
    <w:rsid w:val="00E3620B"/>
    <w:rsid w:val="00E36466"/>
    <w:rsid w:val="00E36F74"/>
    <w:rsid w:val="00E3710F"/>
    <w:rsid w:val="00E4167A"/>
    <w:rsid w:val="00E41B76"/>
    <w:rsid w:val="00E42406"/>
    <w:rsid w:val="00E42675"/>
    <w:rsid w:val="00E434FA"/>
    <w:rsid w:val="00E43FDD"/>
    <w:rsid w:val="00E4469A"/>
    <w:rsid w:val="00E4470C"/>
    <w:rsid w:val="00E4497B"/>
    <w:rsid w:val="00E46023"/>
    <w:rsid w:val="00E46FB9"/>
    <w:rsid w:val="00E4715D"/>
    <w:rsid w:val="00E4772F"/>
    <w:rsid w:val="00E47A61"/>
    <w:rsid w:val="00E5068C"/>
    <w:rsid w:val="00E516DD"/>
    <w:rsid w:val="00E5260A"/>
    <w:rsid w:val="00E5347C"/>
    <w:rsid w:val="00E537D5"/>
    <w:rsid w:val="00E54F77"/>
    <w:rsid w:val="00E56508"/>
    <w:rsid w:val="00E56568"/>
    <w:rsid w:val="00E606DF"/>
    <w:rsid w:val="00E60AC6"/>
    <w:rsid w:val="00E60D03"/>
    <w:rsid w:val="00E60FA3"/>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280B"/>
    <w:rsid w:val="00E82E17"/>
    <w:rsid w:val="00E834EE"/>
    <w:rsid w:val="00E846CB"/>
    <w:rsid w:val="00E84889"/>
    <w:rsid w:val="00E84EB5"/>
    <w:rsid w:val="00E86010"/>
    <w:rsid w:val="00E86D32"/>
    <w:rsid w:val="00E87167"/>
    <w:rsid w:val="00E87383"/>
    <w:rsid w:val="00E87CF8"/>
    <w:rsid w:val="00E91B28"/>
    <w:rsid w:val="00E91B41"/>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B0306"/>
    <w:rsid w:val="00EB3009"/>
    <w:rsid w:val="00EB3CFC"/>
    <w:rsid w:val="00EB4502"/>
    <w:rsid w:val="00EB4C08"/>
    <w:rsid w:val="00EB5003"/>
    <w:rsid w:val="00EB5B30"/>
    <w:rsid w:val="00EB6985"/>
    <w:rsid w:val="00EB6B52"/>
    <w:rsid w:val="00EB7A4E"/>
    <w:rsid w:val="00EC163C"/>
    <w:rsid w:val="00EC2FC7"/>
    <w:rsid w:val="00EC478C"/>
    <w:rsid w:val="00EC64A5"/>
    <w:rsid w:val="00EC6ADF"/>
    <w:rsid w:val="00EC6B67"/>
    <w:rsid w:val="00ED11CD"/>
    <w:rsid w:val="00ED12DB"/>
    <w:rsid w:val="00ED2FE7"/>
    <w:rsid w:val="00ED31E4"/>
    <w:rsid w:val="00ED4243"/>
    <w:rsid w:val="00ED46E9"/>
    <w:rsid w:val="00ED4FB5"/>
    <w:rsid w:val="00ED54F6"/>
    <w:rsid w:val="00ED727B"/>
    <w:rsid w:val="00ED7BFA"/>
    <w:rsid w:val="00EE0C3B"/>
    <w:rsid w:val="00EE13EC"/>
    <w:rsid w:val="00EE2B07"/>
    <w:rsid w:val="00EE30F1"/>
    <w:rsid w:val="00EE31A4"/>
    <w:rsid w:val="00EE3B85"/>
    <w:rsid w:val="00EE4152"/>
    <w:rsid w:val="00EE4D50"/>
    <w:rsid w:val="00EE5316"/>
    <w:rsid w:val="00EE5C35"/>
    <w:rsid w:val="00EE7681"/>
    <w:rsid w:val="00EF01C0"/>
    <w:rsid w:val="00EF06A9"/>
    <w:rsid w:val="00EF06F3"/>
    <w:rsid w:val="00EF2307"/>
    <w:rsid w:val="00EF2D27"/>
    <w:rsid w:val="00EF31E7"/>
    <w:rsid w:val="00EF472C"/>
    <w:rsid w:val="00EF4E61"/>
    <w:rsid w:val="00EF7C55"/>
    <w:rsid w:val="00EF7F57"/>
    <w:rsid w:val="00F00548"/>
    <w:rsid w:val="00F0151D"/>
    <w:rsid w:val="00F0152A"/>
    <w:rsid w:val="00F0286B"/>
    <w:rsid w:val="00F02C16"/>
    <w:rsid w:val="00F0557D"/>
    <w:rsid w:val="00F057E0"/>
    <w:rsid w:val="00F05E51"/>
    <w:rsid w:val="00F075EE"/>
    <w:rsid w:val="00F10D13"/>
    <w:rsid w:val="00F11084"/>
    <w:rsid w:val="00F110C8"/>
    <w:rsid w:val="00F121B0"/>
    <w:rsid w:val="00F130DF"/>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6C"/>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13C"/>
    <w:rsid w:val="00F468DA"/>
    <w:rsid w:val="00F46966"/>
    <w:rsid w:val="00F46E64"/>
    <w:rsid w:val="00F470AB"/>
    <w:rsid w:val="00F502BF"/>
    <w:rsid w:val="00F5175D"/>
    <w:rsid w:val="00F52359"/>
    <w:rsid w:val="00F5300E"/>
    <w:rsid w:val="00F536D3"/>
    <w:rsid w:val="00F545C5"/>
    <w:rsid w:val="00F5519C"/>
    <w:rsid w:val="00F56215"/>
    <w:rsid w:val="00F615FC"/>
    <w:rsid w:val="00F64E72"/>
    <w:rsid w:val="00F658DD"/>
    <w:rsid w:val="00F65D83"/>
    <w:rsid w:val="00F66992"/>
    <w:rsid w:val="00F7025F"/>
    <w:rsid w:val="00F704D5"/>
    <w:rsid w:val="00F70C1F"/>
    <w:rsid w:val="00F72831"/>
    <w:rsid w:val="00F72DF8"/>
    <w:rsid w:val="00F72E45"/>
    <w:rsid w:val="00F72E9B"/>
    <w:rsid w:val="00F72F6A"/>
    <w:rsid w:val="00F72FA5"/>
    <w:rsid w:val="00F73B1B"/>
    <w:rsid w:val="00F74EBE"/>
    <w:rsid w:val="00F7521C"/>
    <w:rsid w:val="00F76908"/>
    <w:rsid w:val="00F7723B"/>
    <w:rsid w:val="00F77269"/>
    <w:rsid w:val="00F803E1"/>
    <w:rsid w:val="00F809A5"/>
    <w:rsid w:val="00F81621"/>
    <w:rsid w:val="00F82197"/>
    <w:rsid w:val="00F837EB"/>
    <w:rsid w:val="00F85BED"/>
    <w:rsid w:val="00F9100A"/>
    <w:rsid w:val="00F910D9"/>
    <w:rsid w:val="00F91B1C"/>
    <w:rsid w:val="00F9238C"/>
    <w:rsid w:val="00F934AA"/>
    <w:rsid w:val="00F94E90"/>
    <w:rsid w:val="00F97714"/>
    <w:rsid w:val="00F97DB7"/>
    <w:rsid w:val="00FA0854"/>
    <w:rsid w:val="00FA142F"/>
    <w:rsid w:val="00FA1CCA"/>
    <w:rsid w:val="00FA1D8B"/>
    <w:rsid w:val="00FA23BF"/>
    <w:rsid w:val="00FA29A0"/>
    <w:rsid w:val="00FA3BF0"/>
    <w:rsid w:val="00FA5AF3"/>
    <w:rsid w:val="00FA62BE"/>
    <w:rsid w:val="00FA7A17"/>
    <w:rsid w:val="00FA7E4E"/>
    <w:rsid w:val="00FB162B"/>
    <w:rsid w:val="00FB1A38"/>
    <w:rsid w:val="00FB333F"/>
    <w:rsid w:val="00FB4FDA"/>
    <w:rsid w:val="00FB5AD0"/>
    <w:rsid w:val="00FB64AF"/>
    <w:rsid w:val="00FB6E35"/>
    <w:rsid w:val="00FB7731"/>
    <w:rsid w:val="00FB7ACF"/>
    <w:rsid w:val="00FC061A"/>
    <w:rsid w:val="00FC12E4"/>
    <w:rsid w:val="00FC2C0F"/>
    <w:rsid w:val="00FC447B"/>
    <w:rsid w:val="00FC5B73"/>
    <w:rsid w:val="00FC73AA"/>
    <w:rsid w:val="00FC7D4C"/>
    <w:rsid w:val="00FD0353"/>
    <w:rsid w:val="00FD0999"/>
    <w:rsid w:val="00FD20B0"/>
    <w:rsid w:val="00FD2617"/>
    <w:rsid w:val="00FD3B66"/>
    <w:rsid w:val="00FD46D1"/>
    <w:rsid w:val="00FD4A7E"/>
    <w:rsid w:val="00FD53AC"/>
    <w:rsid w:val="00FD5C21"/>
    <w:rsid w:val="00FD6046"/>
    <w:rsid w:val="00FD7D94"/>
    <w:rsid w:val="00FE03C3"/>
    <w:rsid w:val="00FE14D3"/>
    <w:rsid w:val="00FE2131"/>
    <w:rsid w:val="00FE3181"/>
    <w:rsid w:val="00FE3503"/>
    <w:rsid w:val="00FE4211"/>
    <w:rsid w:val="00FE4D4A"/>
    <w:rsid w:val="00FE55D4"/>
    <w:rsid w:val="00FE5767"/>
    <w:rsid w:val="00FE691D"/>
    <w:rsid w:val="00FF0B58"/>
    <w:rsid w:val="00FF0CF7"/>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6865" fill="f" fillcolor="none [3204]" strokecolor="none [3213]">
      <v:fill color="none [3204]" on="f"/>
      <v:stroke color="none [3213]"/>
    </o:shapedefaults>
    <o:shapelayout v:ext="edit">
      <o:idmap v:ext="edit" data="1"/>
    </o:shapelayout>
  </w:shapeDefaults>
  <w:decimalSymbol w:val="."/>
  <w:listSeparator w:val=","/>
  <w14:docId w14:val="57D4FDD0"/>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uiPriority w:val="99"/>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edistributionWeb/gateway/EN/circular/openFile?refNo=H480" TargetMode="External"/><Relationship Id="rId2" Type="http://schemas.openxmlformats.org/officeDocument/2006/relationships/hyperlink" Target="https://www.sfc.hk/web/EN/faqs/publicly-offered-investment-product/guide-on-the-use-of-financial-derivative-instruments-for-unit-trusts-and-mutual-funds.html" TargetMode="External"/><Relationship Id="rId1" Type="http://schemas.openxmlformats.org/officeDocument/2006/relationships/hyperlink" Target="http://www.sfc.hk/web/EN/faqs/product-authorization/guide-on-practices-and-procedures-for-application-for-authorization-of-unit-trusts-and-mutual-funds.html"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3BDB-2138-4D6B-A9AA-E400543D05CC}">
  <ds:schemaRefs>
    <ds:schemaRef ds:uri="http://schemas.microsoft.com/sharepoint/v3/contenttype/forms"/>
  </ds:schemaRefs>
</ds:datastoreItem>
</file>

<file path=customXml/itemProps2.xml><?xml version="1.0" encoding="utf-8"?>
<ds:datastoreItem xmlns:ds="http://schemas.openxmlformats.org/officeDocument/2006/customXml" ds:itemID="{4D494837-107D-418F-A576-73D7B991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48E684-66F4-4C85-9211-1E2FBDA8A6D7}">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98103E-394E-45FF-B3C7-B4BD47D9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8384</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56067</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Pian PY NG</cp:lastModifiedBy>
  <cp:revision>5</cp:revision>
  <cp:lastPrinted>2019-09-02T09:50:00Z</cp:lastPrinted>
  <dcterms:created xsi:type="dcterms:W3CDTF">2019-09-04T08:30:00Z</dcterms:created>
  <dcterms:modified xsi:type="dcterms:W3CDTF">2019-09-04T08:34:00Z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